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0D" w:rsidRDefault="00EC0D0D" w:rsidP="005B4FED">
      <w:pPr>
        <w:tabs>
          <w:tab w:val="left" w:pos="3525"/>
        </w:tabs>
        <w:spacing w:line="240" w:lineRule="auto"/>
        <w:jc w:val="center"/>
      </w:pPr>
    </w:p>
    <w:p w:rsidR="00EC0D0D" w:rsidRPr="00EC0D0D" w:rsidRDefault="00EC0D0D" w:rsidP="00EC0D0D">
      <w:pPr>
        <w:jc w:val="center"/>
        <w:rPr>
          <w:b/>
          <w:color w:val="365F91"/>
          <w:sz w:val="48"/>
          <w:szCs w:val="32"/>
          <w:lang w:val="es-MX"/>
        </w:rPr>
      </w:pPr>
      <w:r w:rsidRPr="00EC0D0D">
        <w:rPr>
          <w:b/>
          <w:color w:val="365F91"/>
          <w:sz w:val="48"/>
          <w:szCs w:val="32"/>
          <w:lang w:val="es-MX"/>
        </w:rPr>
        <w:t xml:space="preserve">Políticas Públicas </w:t>
      </w:r>
    </w:p>
    <w:p w:rsidR="006F1424" w:rsidRPr="00972FA4" w:rsidRDefault="005B4FED" w:rsidP="00972FA4">
      <w:pPr>
        <w:pStyle w:val="Prrafodelista"/>
        <w:numPr>
          <w:ilvl w:val="0"/>
          <w:numId w:val="6"/>
        </w:numPr>
        <w:tabs>
          <w:tab w:val="left" w:pos="5805"/>
        </w:tabs>
        <w:rPr>
          <w:b/>
          <w:color w:val="365F91" w:themeColor="accent1" w:themeShade="BF"/>
          <w:sz w:val="32"/>
          <w:lang w:val="es-MX"/>
        </w:rPr>
      </w:pPr>
      <w:r w:rsidRPr="00972FA4">
        <w:rPr>
          <w:b/>
          <w:color w:val="365F91" w:themeColor="accent1" w:themeShade="BF"/>
          <w:sz w:val="32"/>
          <w:lang w:val="es-MX"/>
        </w:rPr>
        <w:t>Datos de contexto</w:t>
      </w:r>
    </w:p>
    <w:p w:rsidR="00972FA4" w:rsidRPr="00972FA4" w:rsidRDefault="00972FA4" w:rsidP="00972FA4">
      <w:pPr>
        <w:tabs>
          <w:tab w:val="left" w:pos="5805"/>
        </w:tabs>
        <w:jc w:val="center"/>
        <w:rPr>
          <w:color w:val="E36C0A" w:themeColor="accent6" w:themeShade="BF"/>
          <w:sz w:val="28"/>
          <w:lang w:val="es-ES"/>
        </w:rPr>
      </w:pPr>
      <w:r w:rsidRPr="00972FA4">
        <w:rPr>
          <w:bCs/>
          <w:color w:val="E36C0A" w:themeColor="accent6" w:themeShade="BF"/>
          <w:sz w:val="28"/>
          <w:lang w:val="es-MX"/>
        </w:rPr>
        <w:t>“En los últimos años, el ento</w:t>
      </w:r>
      <w:r w:rsidR="003A16E1">
        <w:rPr>
          <w:bCs/>
          <w:color w:val="E36C0A" w:themeColor="accent6" w:themeShade="BF"/>
          <w:sz w:val="28"/>
          <w:lang w:val="es-MX"/>
        </w:rPr>
        <w:t>r</w:t>
      </w:r>
      <w:r w:rsidRPr="00972FA4">
        <w:rPr>
          <w:bCs/>
          <w:color w:val="E36C0A" w:themeColor="accent6" w:themeShade="BF"/>
          <w:sz w:val="28"/>
          <w:lang w:val="es-MX"/>
        </w:rPr>
        <w:t xml:space="preserve">no de las empresas agroalimentarias, se ha caracterizado por </w:t>
      </w:r>
      <w:r w:rsidR="003A16E1">
        <w:rPr>
          <w:bCs/>
          <w:color w:val="E36C0A" w:themeColor="accent6" w:themeShade="BF"/>
          <w:sz w:val="28"/>
          <w:lang w:val="es-MX"/>
        </w:rPr>
        <w:t xml:space="preserve">ser </w:t>
      </w:r>
      <w:r w:rsidRPr="00972FA4">
        <w:rPr>
          <w:bCs/>
          <w:color w:val="E36C0A" w:themeColor="accent6" w:themeShade="BF"/>
          <w:sz w:val="28"/>
          <w:lang w:val="es-MX"/>
        </w:rPr>
        <w:t xml:space="preserve">altamente dinámico, teniendo importante </w:t>
      </w:r>
      <w:r w:rsidRPr="001973A0">
        <w:rPr>
          <w:b/>
          <w:bCs/>
          <w:color w:val="E36C0A" w:themeColor="accent6" w:themeShade="BF"/>
          <w:sz w:val="28"/>
          <w:lang w:val="es-MX"/>
        </w:rPr>
        <w:t>efectos y retos globales</w:t>
      </w:r>
      <w:r w:rsidRPr="00972FA4">
        <w:rPr>
          <w:bCs/>
          <w:color w:val="E36C0A" w:themeColor="accent6" w:themeShade="BF"/>
          <w:sz w:val="28"/>
          <w:lang w:val="es-MX"/>
        </w:rPr>
        <w:t>”</w:t>
      </w:r>
    </w:p>
    <w:tbl>
      <w:tblPr>
        <w:tblStyle w:val="Tablaconcuadrcula"/>
        <w:tblW w:w="0" w:type="auto"/>
        <w:jc w:val="center"/>
        <w:shd w:val="clear" w:color="auto" w:fill="EAF1DD" w:themeFill="accent3" w:themeFillTint="33"/>
        <w:tblLook w:val="04A0"/>
      </w:tblPr>
      <w:tblGrid>
        <w:gridCol w:w="3117"/>
        <w:gridCol w:w="9749"/>
      </w:tblGrid>
      <w:tr w:rsidR="00972FA4" w:rsidTr="00B67C54">
        <w:trPr>
          <w:jc w:val="center"/>
        </w:trPr>
        <w:tc>
          <w:tcPr>
            <w:tcW w:w="12866" w:type="dxa"/>
            <w:gridSpan w:val="2"/>
            <w:shd w:val="clear" w:color="auto" w:fill="EAF1DD" w:themeFill="accent3" w:themeFillTint="33"/>
          </w:tcPr>
          <w:p w:rsidR="00972FA4" w:rsidRPr="00B67C54" w:rsidRDefault="00972FA4" w:rsidP="00972FA4">
            <w:pPr>
              <w:tabs>
                <w:tab w:val="left" w:pos="5805"/>
              </w:tabs>
              <w:jc w:val="center"/>
              <w:rPr>
                <w:b/>
                <w:bCs/>
                <w:color w:val="365F91" w:themeColor="accent1" w:themeShade="BF"/>
                <w:sz w:val="24"/>
                <w:lang w:val="es-MX"/>
              </w:rPr>
            </w:pPr>
            <w:r w:rsidRPr="00B67C54">
              <w:rPr>
                <w:b/>
                <w:bCs/>
                <w:color w:val="365F91" w:themeColor="accent1" w:themeShade="BF"/>
                <w:sz w:val="36"/>
                <w:lang w:val="es-MX"/>
              </w:rPr>
              <w:t>Las evidencias</w:t>
            </w:r>
          </w:p>
        </w:tc>
      </w:tr>
      <w:tr w:rsidR="00B67C54" w:rsidRPr="004A23ED" w:rsidTr="003A16E1">
        <w:trPr>
          <w:jc w:val="center"/>
        </w:trPr>
        <w:tc>
          <w:tcPr>
            <w:tcW w:w="3117" w:type="dxa"/>
            <w:shd w:val="clear" w:color="auto" w:fill="EAF1DD" w:themeFill="accent3" w:themeFillTint="33"/>
          </w:tcPr>
          <w:p w:rsidR="00BF3F23" w:rsidRPr="00B67C54" w:rsidRDefault="00CA6055" w:rsidP="001973A0">
            <w:pPr>
              <w:numPr>
                <w:ilvl w:val="0"/>
                <w:numId w:val="7"/>
              </w:numPr>
              <w:tabs>
                <w:tab w:val="num" w:pos="720"/>
                <w:tab w:val="left" w:pos="5805"/>
              </w:tabs>
              <w:jc w:val="center"/>
              <w:rPr>
                <w:b/>
                <w:bCs/>
                <w:color w:val="365F91" w:themeColor="accent1" w:themeShade="BF"/>
                <w:szCs w:val="20"/>
                <w:lang w:val="es-ES"/>
              </w:rPr>
            </w:pPr>
            <w:r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 xml:space="preserve">Crisis </w:t>
            </w:r>
            <w:r w:rsidR="00B67C54"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>recurrentes</w:t>
            </w:r>
          </w:p>
          <w:p w:rsidR="00972FA4" w:rsidRPr="00B67C54" w:rsidRDefault="00972FA4" w:rsidP="00972FA4">
            <w:p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MX"/>
              </w:rPr>
            </w:pPr>
          </w:p>
        </w:tc>
        <w:tc>
          <w:tcPr>
            <w:tcW w:w="9749" w:type="dxa"/>
            <w:shd w:val="clear" w:color="auto" w:fill="EAF1DD" w:themeFill="accent3" w:themeFillTint="33"/>
          </w:tcPr>
          <w:p w:rsidR="00972FA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Junio 2008, los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precios internacionales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de los alimentos alcanzaron sus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niveles más altos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en los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últimos 30 años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>.</w:t>
            </w:r>
          </w:p>
        </w:tc>
      </w:tr>
      <w:tr w:rsidR="00B67C54" w:rsidRPr="004A23ED" w:rsidTr="003A16E1">
        <w:trPr>
          <w:jc w:val="center"/>
        </w:trPr>
        <w:tc>
          <w:tcPr>
            <w:tcW w:w="3117" w:type="dxa"/>
            <w:shd w:val="clear" w:color="auto" w:fill="EAF1DD" w:themeFill="accent3" w:themeFillTint="33"/>
          </w:tcPr>
          <w:p w:rsidR="00BF3F23" w:rsidRPr="00B67C54" w:rsidRDefault="00B67C54" w:rsidP="00972FA4">
            <w:pPr>
              <w:numPr>
                <w:ilvl w:val="0"/>
                <w:numId w:val="8"/>
              </w:num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ES"/>
              </w:rPr>
            </w:pPr>
            <w:r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>Aumento constante de la p</w:t>
            </w:r>
            <w:r w:rsidR="00CA6055"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>ob</w:t>
            </w:r>
            <w:r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>l</w:t>
            </w:r>
            <w:r w:rsidR="00CA6055"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 xml:space="preserve">ación </w:t>
            </w:r>
          </w:p>
          <w:p w:rsidR="00972FA4" w:rsidRPr="00B67C54" w:rsidRDefault="00972FA4" w:rsidP="00972FA4">
            <w:p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ES"/>
              </w:rPr>
            </w:pPr>
          </w:p>
        </w:tc>
        <w:tc>
          <w:tcPr>
            <w:tcW w:w="9749" w:type="dxa"/>
            <w:shd w:val="clear" w:color="auto" w:fill="EAF1DD" w:themeFill="accent3" w:themeFillTint="33"/>
          </w:tcPr>
          <w:p w:rsidR="00972FA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/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A nivel mundial seremos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9 billones de habitantes para el 2050.</w:t>
            </w:r>
          </w:p>
          <w:p w:rsidR="00B67C5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/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A nivel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Jalisco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,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de 2000 a 2010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, la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población total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se incremento un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16.27 %.</w:t>
            </w:r>
          </w:p>
          <w:p w:rsidR="00D76ED0" w:rsidRPr="00D76ED0" w:rsidRDefault="00D76ED0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Implica mayor demanda de alimentos. </w:t>
            </w:r>
          </w:p>
        </w:tc>
      </w:tr>
      <w:tr w:rsidR="00B67C54" w:rsidRPr="004A23ED" w:rsidTr="003A16E1">
        <w:trPr>
          <w:jc w:val="center"/>
        </w:trPr>
        <w:tc>
          <w:tcPr>
            <w:tcW w:w="3117" w:type="dxa"/>
            <w:shd w:val="clear" w:color="auto" w:fill="EAF1DD" w:themeFill="accent3" w:themeFillTint="33"/>
          </w:tcPr>
          <w:p w:rsidR="00BF3F23" w:rsidRPr="00B67C54" w:rsidRDefault="00CA6055" w:rsidP="00972FA4">
            <w:pPr>
              <w:numPr>
                <w:ilvl w:val="0"/>
                <w:numId w:val="8"/>
              </w:num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ES"/>
              </w:rPr>
            </w:pPr>
            <w:r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 xml:space="preserve">Cambio climático </w:t>
            </w:r>
          </w:p>
          <w:p w:rsidR="00972FA4" w:rsidRPr="00B67C54" w:rsidRDefault="00972FA4" w:rsidP="00972FA4">
            <w:p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MX"/>
              </w:rPr>
            </w:pPr>
          </w:p>
        </w:tc>
        <w:tc>
          <w:tcPr>
            <w:tcW w:w="9749" w:type="dxa"/>
            <w:shd w:val="clear" w:color="auto" w:fill="EAF1DD" w:themeFill="accent3" w:themeFillTint="33"/>
          </w:tcPr>
          <w:p w:rsidR="00972FA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Alteració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>n de los patrones de temperatura y precipitación</w:t>
            </w:r>
          </w:p>
          <w:p w:rsidR="00B67C5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México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>, sequía devastadora en 2011.</w:t>
            </w:r>
          </w:p>
          <w:p w:rsidR="00B67C5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EUA: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Actualmente presenta la mayor sequía en 56 años y alentó los precios del maíz en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23 %.</w:t>
            </w:r>
          </w:p>
        </w:tc>
      </w:tr>
      <w:tr w:rsidR="00B67C54" w:rsidRPr="004A23ED" w:rsidTr="003A16E1">
        <w:trPr>
          <w:jc w:val="center"/>
        </w:trPr>
        <w:tc>
          <w:tcPr>
            <w:tcW w:w="3117" w:type="dxa"/>
            <w:shd w:val="clear" w:color="auto" w:fill="EAF1DD" w:themeFill="accent3" w:themeFillTint="33"/>
          </w:tcPr>
          <w:p w:rsidR="00BF3F23" w:rsidRPr="00B67C54" w:rsidRDefault="00CA6055" w:rsidP="00972FA4">
            <w:pPr>
              <w:numPr>
                <w:ilvl w:val="0"/>
                <w:numId w:val="8"/>
              </w:num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ES"/>
              </w:rPr>
            </w:pPr>
            <w:r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>Deterioro de los suelos</w:t>
            </w:r>
          </w:p>
          <w:p w:rsidR="00972FA4" w:rsidRPr="00B67C54" w:rsidRDefault="00972FA4" w:rsidP="00972FA4">
            <w:pPr>
              <w:tabs>
                <w:tab w:val="left" w:pos="5805"/>
              </w:tabs>
              <w:ind w:left="360"/>
              <w:rPr>
                <w:b/>
                <w:bCs/>
                <w:color w:val="365F91" w:themeColor="accent1" w:themeShade="BF"/>
                <w:szCs w:val="20"/>
                <w:lang w:val="es-MX"/>
              </w:rPr>
            </w:pPr>
          </w:p>
        </w:tc>
        <w:tc>
          <w:tcPr>
            <w:tcW w:w="9749" w:type="dxa"/>
            <w:shd w:val="clear" w:color="auto" w:fill="EAF1DD" w:themeFill="accent3" w:themeFillTint="33"/>
          </w:tcPr>
          <w:p w:rsidR="00972FA4" w:rsidRPr="00D76ED0" w:rsidRDefault="003A16E1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A nivel mundial, se tiene un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25 % de tierras degradadas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,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8 % moderadamente degradadas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,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36 % ligeramente degradadas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y sólo 10 %</w:t>
            </w:r>
            <w:r w:rsid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en buen estado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. </w:t>
            </w:r>
          </w:p>
        </w:tc>
      </w:tr>
      <w:tr w:rsidR="00B67C54" w:rsidRPr="004A23ED" w:rsidTr="003A16E1">
        <w:trPr>
          <w:jc w:val="center"/>
        </w:trPr>
        <w:tc>
          <w:tcPr>
            <w:tcW w:w="3117" w:type="dxa"/>
            <w:shd w:val="clear" w:color="auto" w:fill="EAF1DD" w:themeFill="accent3" w:themeFillTint="33"/>
          </w:tcPr>
          <w:p w:rsidR="00BF3F23" w:rsidRPr="00B67C54" w:rsidRDefault="00CA6055" w:rsidP="00972FA4">
            <w:pPr>
              <w:numPr>
                <w:ilvl w:val="0"/>
                <w:numId w:val="8"/>
              </w:num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ES"/>
              </w:rPr>
            </w:pPr>
            <w:r w:rsidRPr="00B67C54">
              <w:rPr>
                <w:b/>
                <w:bCs/>
                <w:color w:val="365F91" w:themeColor="accent1" w:themeShade="BF"/>
                <w:szCs w:val="20"/>
                <w:lang w:val="es-MX"/>
              </w:rPr>
              <w:t xml:space="preserve">Menor disponibilidad de agua </w:t>
            </w:r>
          </w:p>
          <w:p w:rsidR="00972FA4" w:rsidRPr="00B67C54" w:rsidRDefault="00972FA4" w:rsidP="00972FA4">
            <w:pPr>
              <w:tabs>
                <w:tab w:val="left" w:pos="5805"/>
              </w:tabs>
              <w:rPr>
                <w:b/>
                <w:bCs/>
                <w:color w:val="365F91" w:themeColor="accent1" w:themeShade="BF"/>
                <w:szCs w:val="20"/>
                <w:lang w:val="es-MX"/>
              </w:rPr>
            </w:pPr>
          </w:p>
        </w:tc>
        <w:tc>
          <w:tcPr>
            <w:tcW w:w="9749" w:type="dxa"/>
            <w:shd w:val="clear" w:color="auto" w:fill="EAF1DD" w:themeFill="accent3" w:themeFillTint="33"/>
          </w:tcPr>
          <w:p w:rsidR="00972FA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Desequilibrio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en la </w:t>
            </w: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disponibilidad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por alteraciones en los patrones de precipitación.</w:t>
            </w:r>
          </w:p>
          <w:p w:rsidR="00B67C5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Mayor demanda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por aumento en la superficie cultivada y menor</w:t>
            </w:r>
          </w:p>
          <w:p w:rsidR="00B67C54" w:rsidRPr="00D76ED0" w:rsidRDefault="00B67C54" w:rsidP="00D76ED0">
            <w:pPr>
              <w:pStyle w:val="Prrafodelista"/>
              <w:numPr>
                <w:ilvl w:val="0"/>
                <w:numId w:val="12"/>
              </w:numPr>
              <w:tabs>
                <w:tab w:val="left" w:pos="5805"/>
              </w:tabs>
              <w:rPr>
                <w:bCs/>
                <w:color w:val="365F91" w:themeColor="accent1" w:themeShade="BF"/>
                <w:sz w:val="24"/>
                <w:lang w:val="es-MX"/>
              </w:rPr>
            </w:pPr>
            <w:r w:rsidRPr="00D76ED0">
              <w:rPr>
                <w:b/>
                <w:bCs/>
                <w:color w:val="365F91" w:themeColor="accent1" w:themeShade="BF"/>
                <w:sz w:val="24"/>
                <w:lang w:val="es-MX"/>
              </w:rPr>
              <w:t>Uso irracional</w:t>
            </w:r>
            <w:r w:rsidRPr="00D76ED0">
              <w:rPr>
                <w:bCs/>
                <w:color w:val="365F91" w:themeColor="accent1" w:themeShade="BF"/>
                <w:sz w:val="24"/>
                <w:lang w:val="es-MX"/>
              </w:rPr>
              <w:t xml:space="preserve"> del agua en zonas urbanas y rurales</w:t>
            </w:r>
          </w:p>
        </w:tc>
      </w:tr>
    </w:tbl>
    <w:p w:rsidR="00D76ED0" w:rsidRDefault="00D76ED0" w:rsidP="00B328CD">
      <w:pPr>
        <w:tabs>
          <w:tab w:val="left" w:pos="5805"/>
        </w:tabs>
        <w:spacing w:after="0" w:line="240" w:lineRule="auto"/>
        <w:jc w:val="center"/>
        <w:rPr>
          <w:bCs/>
          <w:color w:val="E36C0A" w:themeColor="accent6" w:themeShade="BF"/>
          <w:sz w:val="28"/>
          <w:lang w:val="es-MX"/>
        </w:rPr>
      </w:pPr>
      <w:r w:rsidRPr="00D76ED0">
        <w:rPr>
          <w:bCs/>
          <w:color w:val="E36C0A" w:themeColor="accent6" w:themeShade="BF"/>
          <w:sz w:val="28"/>
          <w:lang w:val="es-MX"/>
        </w:rPr>
        <w:t xml:space="preserve">“El </w:t>
      </w:r>
      <w:r w:rsidRPr="00D76ED0">
        <w:rPr>
          <w:b/>
          <w:bCs/>
          <w:color w:val="E36C0A" w:themeColor="accent6" w:themeShade="BF"/>
          <w:sz w:val="28"/>
          <w:lang w:val="es-MX"/>
        </w:rPr>
        <w:t>dinamismo</w:t>
      </w:r>
      <w:r w:rsidRPr="00D76ED0">
        <w:rPr>
          <w:bCs/>
          <w:color w:val="E36C0A" w:themeColor="accent6" w:themeShade="BF"/>
          <w:sz w:val="28"/>
          <w:lang w:val="es-MX"/>
        </w:rPr>
        <w:t xml:space="preserve"> del entorno del </w:t>
      </w:r>
      <w:r w:rsidRPr="00D76ED0">
        <w:rPr>
          <w:b/>
          <w:bCs/>
          <w:color w:val="E36C0A" w:themeColor="accent6" w:themeShade="BF"/>
          <w:sz w:val="28"/>
          <w:lang w:val="es-MX"/>
        </w:rPr>
        <w:t>sector agroalimentario</w:t>
      </w:r>
      <w:r w:rsidRPr="00D76ED0">
        <w:rPr>
          <w:bCs/>
          <w:color w:val="E36C0A" w:themeColor="accent6" w:themeShade="BF"/>
          <w:sz w:val="28"/>
          <w:lang w:val="es-MX"/>
        </w:rPr>
        <w:t xml:space="preserve"> estará </w:t>
      </w:r>
      <w:r w:rsidRPr="00D76ED0">
        <w:rPr>
          <w:b/>
          <w:bCs/>
          <w:color w:val="E36C0A" w:themeColor="accent6" w:themeShade="BF"/>
          <w:sz w:val="28"/>
          <w:lang w:val="es-MX"/>
        </w:rPr>
        <w:t>presente</w:t>
      </w:r>
      <w:r>
        <w:rPr>
          <w:bCs/>
          <w:color w:val="E36C0A" w:themeColor="accent6" w:themeShade="BF"/>
          <w:sz w:val="28"/>
          <w:lang w:val="es-MX"/>
        </w:rPr>
        <w:t xml:space="preserve"> permanentemente</w:t>
      </w:r>
      <w:r w:rsidRPr="00D76ED0">
        <w:rPr>
          <w:bCs/>
          <w:color w:val="E36C0A" w:themeColor="accent6" w:themeShade="BF"/>
          <w:sz w:val="28"/>
          <w:lang w:val="es-MX"/>
        </w:rPr>
        <w:t xml:space="preserve">, por lo que las medidas a tomar en términos de políticas públicas y privadas deberán enfocarse al </w:t>
      </w:r>
      <w:r w:rsidRPr="00CA7988">
        <w:rPr>
          <w:b/>
          <w:bCs/>
          <w:color w:val="E36C0A" w:themeColor="accent6" w:themeShade="BF"/>
          <w:sz w:val="28"/>
          <w:lang w:val="es-MX"/>
        </w:rPr>
        <w:t>mediano y largo plazo</w:t>
      </w:r>
      <w:r w:rsidRPr="00D76ED0">
        <w:rPr>
          <w:bCs/>
          <w:color w:val="E36C0A" w:themeColor="accent6" w:themeShade="BF"/>
          <w:sz w:val="28"/>
          <w:lang w:val="es-MX"/>
        </w:rPr>
        <w:t xml:space="preserve">” </w:t>
      </w:r>
    </w:p>
    <w:p w:rsidR="00D76ED0" w:rsidRDefault="00D76ED0" w:rsidP="00B328CD">
      <w:pPr>
        <w:tabs>
          <w:tab w:val="left" w:pos="5805"/>
        </w:tabs>
        <w:spacing w:after="0"/>
        <w:jc w:val="center"/>
        <w:rPr>
          <w:bCs/>
          <w:i/>
          <w:color w:val="365F91" w:themeColor="accent1" w:themeShade="BF"/>
          <w:lang w:val="es-MX"/>
        </w:rPr>
      </w:pPr>
      <w:r w:rsidRPr="00D76ED0">
        <w:rPr>
          <w:bCs/>
          <w:i/>
          <w:color w:val="365F91" w:themeColor="accent1" w:themeShade="BF"/>
          <w:lang w:val="es-MX"/>
        </w:rPr>
        <w:t>Lección aprendida tras la crisis alimentaria de 2008</w:t>
      </w:r>
      <w:r w:rsidR="00CA7988">
        <w:rPr>
          <w:bCs/>
          <w:i/>
          <w:color w:val="365F91" w:themeColor="accent1" w:themeShade="BF"/>
          <w:lang w:val="es-MX"/>
        </w:rPr>
        <w:t>. FAO, 2009.</w:t>
      </w:r>
    </w:p>
    <w:p w:rsidR="00B328CD" w:rsidRPr="00B328CD" w:rsidRDefault="00B328CD" w:rsidP="00B328CD">
      <w:pPr>
        <w:tabs>
          <w:tab w:val="left" w:pos="5805"/>
        </w:tabs>
        <w:spacing w:after="0" w:line="240" w:lineRule="auto"/>
        <w:jc w:val="center"/>
        <w:rPr>
          <w:bCs/>
          <w:color w:val="E36C0A" w:themeColor="accent6" w:themeShade="BF"/>
          <w:sz w:val="20"/>
          <w:lang w:val="es-MX"/>
        </w:rPr>
      </w:pPr>
    </w:p>
    <w:p w:rsidR="00B328CD" w:rsidRPr="00B328CD" w:rsidRDefault="00B328CD" w:rsidP="00B328CD">
      <w:pPr>
        <w:tabs>
          <w:tab w:val="left" w:pos="5805"/>
        </w:tabs>
        <w:spacing w:after="0" w:line="240" w:lineRule="auto"/>
        <w:jc w:val="center"/>
        <w:rPr>
          <w:bCs/>
          <w:color w:val="E36C0A" w:themeColor="accent6" w:themeShade="BF"/>
          <w:sz w:val="28"/>
          <w:lang w:val="es-MX"/>
        </w:rPr>
      </w:pPr>
      <w:r w:rsidRPr="00B328CD">
        <w:rPr>
          <w:bCs/>
          <w:color w:val="E36C0A" w:themeColor="accent6" w:themeShade="BF"/>
          <w:sz w:val="28"/>
          <w:lang w:val="es-MX"/>
        </w:rPr>
        <w:t>“</w:t>
      </w:r>
      <w:r w:rsidRPr="00B328CD">
        <w:rPr>
          <w:b/>
          <w:bCs/>
          <w:color w:val="E36C0A" w:themeColor="accent6" w:themeShade="BF"/>
          <w:sz w:val="28"/>
          <w:lang w:val="es-MX"/>
        </w:rPr>
        <w:t>FAO recomendó</w:t>
      </w:r>
      <w:r>
        <w:rPr>
          <w:bCs/>
          <w:color w:val="E36C0A" w:themeColor="accent6" w:themeShade="BF"/>
          <w:sz w:val="28"/>
          <w:lang w:val="es-MX"/>
        </w:rPr>
        <w:t xml:space="preserve">: </w:t>
      </w:r>
      <w:r w:rsidRPr="00B328CD">
        <w:rPr>
          <w:b/>
          <w:bCs/>
          <w:color w:val="E36C0A" w:themeColor="accent6" w:themeShade="BF"/>
          <w:sz w:val="28"/>
          <w:lang w:val="es-MX"/>
        </w:rPr>
        <w:t>(1)</w:t>
      </w:r>
      <w:r w:rsidRPr="00B328CD">
        <w:rPr>
          <w:bCs/>
          <w:color w:val="E36C0A" w:themeColor="accent6" w:themeShade="BF"/>
          <w:sz w:val="28"/>
          <w:lang w:val="es-MX"/>
        </w:rPr>
        <w:t xml:space="preserve"> m</w:t>
      </w:r>
      <w:r w:rsidR="00CA6055" w:rsidRPr="00B328CD">
        <w:rPr>
          <w:bCs/>
          <w:color w:val="E36C0A" w:themeColor="accent6" w:themeShade="BF"/>
          <w:sz w:val="28"/>
          <w:lang w:val="es-MX"/>
        </w:rPr>
        <w:t xml:space="preserve">ejorar la </w:t>
      </w:r>
      <w:r w:rsidRPr="00B328CD">
        <w:rPr>
          <w:bCs/>
          <w:color w:val="E36C0A" w:themeColor="accent6" w:themeShade="BF"/>
          <w:sz w:val="28"/>
          <w:lang w:val="es-MX"/>
        </w:rPr>
        <w:t>infraestructura</w:t>
      </w:r>
      <w:r w:rsidR="00CA6055" w:rsidRPr="00B328CD">
        <w:rPr>
          <w:bCs/>
          <w:color w:val="E36C0A" w:themeColor="accent6" w:themeShade="BF"/>
          <w:sz w:val="28"/>
          <w:lang w:val="es-MX"/>
        </w:rPr>
        <w:t xml:space="preserve"> como los sistemas de riego, la infraestructura de m</w:t>
      </w:r>
      <w:r w:rsidRPr="00B328CD">
        <w:rPr>
          <w:bCs/>
          <w:color w:val="E36C0A" w:themeColor="accent6" w:themeShade="BF"/>
          <w:sz w:val="28"/>
          <w:lang w:val="es-MX"/>
        </w:rPr>
        <w:t xml:space="preserve">ercado y las carreteras rurales, </w:t>
      </w:r>
      <w:r w:rsidRPr="00B328CD">
        <w:rPr>
          <w:b/>
          <w:bCs/>
          <w:color w:val="E36C0A" w:themeColor="accent6" w:themeShade="BF"/>
          <w:sz w:val="28"/>
          <w:lang w:val="es-MX"/>
        </w:rPr>
        <w:t>(2)</w:t>
      </w:r>
      <w:r w:rsidR="00CA6055" w:rsidRPr="00B328CD">
        <w:rPr>
          <w:bCs/>
          <w:color w:val="E36C0A" w:themeColor="accent6" w:themeShade="BF"/>
          <w:sz w:val="28"/>
          <w:lang w:val="es-MX"/>
        </w:rPr>
        <w:t xml:space="preserve">Reforzar </w:t>
      </w:r>
      <w:r w:rsidRPr="00B328CD">
        <w:rPr>
          <w:bCs/>
          <w:color w:val="E36C0A" w:themeColor="accent6" w:themeShade="BF"/>
          <w:sz w:val="28"/>
          <w:lang w:val="es-MX"/>
        </w:rPr>
        <w:t>las condiciones</w:t>
      </w:r>
      <w:r w:rsidR="00CA6055" w:rsidRPr="00B328CD">
        <w:rPr>
          <w:bCs/>
          <w:color w:val="E36C0A" w:themeColor="accent6" w:themeShade="BF"/>
          <w:sz w:val="28"/>
          <w:lang w:val="es-MX"/>
        </w:rPr>
        <w:t xml:space="preserve"> para añadir valor a la producción primaria</w:t>
      </w:r>
      <w:r w:rsidRPr="00B328CD">
        <w:rPr>
          <w:bCs/>
          <w:color w:val="E36C0A" w:themeColor="accent6" w:themeShade="BF"/>
          <w:sz w:val="28"/>
          <w:lang w:val="es-MX"/>
        </w:rPr>
        <w:t xml:space="preserve">, </w:t>
      </w:r>
      <w:r w:rsidRPr="00B328CD">
        <w:rPr>
          <w:b/>
          <w:bCs/>
          <w:color w:val="E36C0A" w:themeColor="accent6" w:themeShade="BF"/>
          <w:sz w:val="28"/>
          <w:lang w:val="es-MX"/>
        </w:rPr>
        <w:t>(3)</w:t>
      </w:r>
      <w:r w:rsidR="00CA6055" w:rsidRPr="00B328CD">
        <w:rPr>
          <w:bCs/>
          <w:color w:val="E36C0A" w:themeColor="accent6" w:themeShade="BF"/>
          <w:sz w:val="28"/>
          <w:lang w:val="es-MX"/>
        </w:rPr>
        <w:t>Reducir las pérdidas poscosecha</w:t>
      </w:r>
      <w:r w:rsidRPr="00B328CD">
        <w:rPr>
          <w:bCs/>
          <w:color w:val="E36C0A" w:themeColor="accent6" w:themeShade="BF"/>
          <w:sz w:val="28"/>
          <w:lang w:val="es-MX"/>
        </w:rPr>
        <w:t xml:space="preserve">, </w:t>
      </w:r>
      <w:r w:rsidRPr="00B328CD">
        <w:rPr>
          <w:b/>
          <w:bCs/>
          <w:color w:val="E36C0A" w:themeColor="accent6" w:themeShade="BF"/>
          <w:sz w:val="28"/>
          <w:lang w:val="es-MX"/>
        </w:rPr>
        <w:t>(4)</w:t>
      </w:r>
      <w:r w:rsidR="00CA6055" w:rsidRPr="00B328CD">
        <w:rPr>
          <w:bCs/>
          <w:color w:val="E36C0A" w:themeColor="accent6" w:themeShade="BF"/>
          <w:sz w:val="28"/>
          <w:lang w:val="es-MX"/>
        </w:rPr>
        <w:t>Mejorar la gestión de</w:t>
      </w:r>
      <w:r>
        <w:rPr>
          <w:bCs/>
          <w:color w:val="E36C0A" w:themeColor="accent6" w:themeShade="BF"/>
          <w:sz w:val="28"/>
          <w:lang w:val="es-MX"/>
        </w:rPr>
        <w:t xml:space="preserve">l suelo y los recursos hídricos </w:t>
      </w:r>
      <w:r w:rsidRPr="00B328CD">
        <w:rPr>
          <w:bCs/>
          <w:color w:val="E36C0A" w:themeColor="accent6" w:themeShade="BF"/>
          <w:sz w:val="28"/>
          <w:lang w:val="es-MX"/>
        </w:rPr>
        <w:t xml:space="preserve">y </w:t>
      </w:r>
      <w:r w:rsidRPr="00B328CD">
        <w:rPr>
          <w:b/>
          <w:bCs/>
          <w:color w:val="E36C0A" w:themeColor="accent6" w:themeShade="BF"/>
          <w:sz w:val="28"/>
          <w:lang w:val="es-MX"/>
        </w:rPr>
        <w:t>(5)</w:t>
      </w:r>
      <w:r w:rsidRPr="00B328CD">
        <w:rPr>
          <w:bCs/>
          <w:color w:val="E36C0A" w:themeColor="accent6" w:themeShade="BF"/>
          <w:sz w:val="28"/>
          <w:lang w:val="es-MX"/>
        </w:rPr>
        <w:t xml:space="preserve"> adecuados servicios de extensionismo”.</w:t>
      </w:r>
    </w:p>
    <w:p w:rsidR="00B328CD" w:rsidRDefault="00B328CD" w:rsidP="00B328CD">
      <w:pPr>
        <w:pStyle w:val="Prrafodelista"/>
        <w:tabs>
          <w:tab w:val="left" w:pos="5805"/>
        </w:tabs>
        <w:ind w:left="1080"/>
        <w:rPr>
          <w:b/>
          <w:bCs/>
          <w:color w:val="365F91" w:themeColor="accent1" w:themeShade="BF"/>
          <w:sz w:val="28"/>
          <w:lang w:val="es-MX"/>
        </w:rPr>
      </w:pPr>
    </w:p>
    <w:p w:rsidR="00601CE1" w:rsidRPr="00CA7988" w:rsidRDefault="00601CE1" w:rsidP="00CA7988">
      <w:pPr>
        <w:pStyle w:val="Prrafodelista"/>
        <w:numPr>
          <w:ilvl w:val="0"/>
          <w:numId w:val="6"/>
        </w:numPr>
        <w:tabs>
          <w:tab w:val="left" w:pos="5805"/>
        </w:tabs>
        <w:rPr>
          <w:b/>
          <w:bCs/>
          <w:color w:val="365F91" w:themeColor="accent1" w:themeShade="BF"/>
          <w:sz w:val="28"/>
          <w:lang w:val="es-MX"/>
        </w:rPr>
      </w:pPr>
      <w:r w:rsidRPr="00CA7988">
        <w:rPr>
          <w:b/>
          <w:bCs/>
          <w:color w:val="365F91" w:themeColor="accent1" w:themeShade="BF"/>
          <w:sz w:val="28"/>
          <w:lang w:val="es-MX"/>
        </w:rPr>
        <w:t>Jalisco: Política pública para la Agricultura Protegida</w:t>
      </w:r>
    </w:p>
    <w:p w:rsidR="00CA7988" w:rsidRDefault="00CA7988" w:rsidP="00CA7988">
      <w:pPr>
        <w:tabs>
          <w:tab w:val="left" w:pos="5805"/>
        </w:tabs>
        <w:jc w:val="center"/>
        <w:rPr>
          <w:bCs/>
          <w:color w:val="E36C0A" w:themeColor="accent6" w:themeShade="BF"/>
          <w:sz w:val="28"/>
          <w:lang w:val="es-MX"/>
        </w:rPr>
      </w:pPr>
      <w:r>
        <w:rPr>
          <w:bCs/>
          <w:color w:val="E36C0A" w:themeColor="accent6" w:themeShade="BF"/>
          <w:sz w:val="28"/>
          <w:lang w:val="es-MX"/>
        </w:rPr>
        <w:t>“Ante un entorno dinámico y riesgoso, la Agricultura Protegida, representa una alternativa para la producción de alimentos”</w:t>
      </w:r>
    </w:p>
    <w:p w:rsidR="00CA7988" w:rsidRDefault="00CA7988" w:rsidP="00CA7988">
      <w:pPr>
        <w:tabs>
          <w:tab w:val="left" w:pos="5805"/>
        </w:tabs>
        <w:jc w:val="center"/>
        <w:rPr>
          <w:color w:val="76923C" w:themeColor="accent3" w:themeShade="BF"/>
          <w:szCs w:val="20"/>
          <w:lang w:val="es-MX"/>
        </w:rPr>
      </w:pPr>
      <w:r w:rsidRPr="00972FA4">
        <w:rPr>
          <w:b/>
          <w:color w:val="76923C" w:themeColor="accent3" w:themeShade="BF"/>
          <w:sz w:val="36"/>
          <w:lang w:val="es-MX"/>
        </w:rPr>
        <w:t xml:space="preserve">Las ventajas de la Agricultura Protegida </w:t>
      </w:r>
      <w:r w:rsidRPr="00972FA4">
        <w:rPr>
          <w:color w:val="76923C" w:themeColor="accent3" w:themeShade="BF"/>
          <w:sz w:val="24"/>
          <w:lang w:val="es-MX"/>
        </w:rPr>
        <w:t>(</w:t>
      </w:r>
      <w:r w:rsidRPr="00972FA4">
        <w:rPr>
          <w:color w:val="76923C" w:themeColor="accent3" w:themeShade="BF"/>
          <w:lang w:val="es-MX"/>
        </w:rPr>
        <w:t>al</w:t>
      </w:r>
      <w:r w:rsidRPr="00972FA4">
        <w:rPr>
          <w:color w:val="76923C" w:themeColor="accent3" w:themeShade="BF"/>
          <w:szCs w:val="20"/>
          <w:lang w:val="es-MX"/>
        </w:rPr>
        <w:t xml:space="preserve"> tener determinado control sobre factores medioambientales):</w:t>
      </w:r>
    </w:p>
    <w:p w:rsidR="00CA7988" w:rsidRPr="00972FA4" w:rsidRDefault="00CA7988" w:rsidP="00CA7988">
      <w:pPr>
        <w:pStyle w:val="Prrafodelista"/>
        <w:tabs>
          <w:tab w:val="left" w:pos="5805"/>
        </w:tabs>
        <w:ind w:left="360"/>
        <w:rPr>
          <w:color w:val="76923C" w:themeColor="accent3" w:themeShade="BF"/>
          <w:szCs w:val="20"/>
          <w:lang w:val="es-MX"/>
        </w:rPr>
      </w:pPr>
    </w:p>
    <w:p w:rsidR="00CA7988" w:rsidRPr="00CA7988" w:rsidRDefault="00CA7988" w:rsidP="00CA7988">
      <w:pPr>
        <w:pStyle w:val="Prrafodelista"/>
        <w:numPr>
          <w:ilvl w:val="0"/>
          <w:numId w:val="2"/>
        </w:numPr>
        <w:tabs>
          <w:tab w:val="left" w:pos="5805"/>
        </w:tabs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 xml:space="preserve">Incremento 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de hasta </w:t>
      </w: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 xml:space="preserve">5 veces la producción 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>con relación a campo abierto (ejemplo: tomate=70 ton a campo abierto vs 350 ton/ha con agricultura protegida).</w:t>
      </w:r>
    </w:p>
    <w:p w:rsidR="00CA7988" w:rsidRPr="00CA7988" w:rsidRDefault="00CA7988" w:rsidP="00CA7988">
      <w:pPr>
        <w:pStyle w:val="Prrafodelista"/>
        <w:numPr>
          <w:ilvl w:val="0"/>
          <w:numId w:val="2"/>
        </w:numPr>
        <w:tabs>
          <w:tab w:val="left" w:pos="5805"/>
        </w:tabs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Producción de </w:t>
      </w: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>cultivos inocuos</w:t>
      </w:r>
    </w:p>
    <w:p w:rsidR="00CA7988" w:rsidRPr="00CA7988" w:rsidRDefault="00CA7988" w:rsidP="00CA7988">
      <w:pPr>
        <w:pStyle w:val="Prrafodelista"/>
        <w:numPr>
          <w:ilvl w:val="0"/>
          <w:numId w:val="2"/>
        </w:numPr>
        <w:tabs>
          <w:tab w:val="left" w:pos="5805"/>
        </w:tabs>
        <w:rPr>
          <w:rFonts w:ascii="Arial" w:hAnsi="Arial" w:cs="Arial"/>
          <w:color w:val="365F91" w:themeColor="accent1" w:themeShade="BF"/>
          <w:sz w:val="20"/>
          <w:szCs w:val="20"/>
          <w:lang w:val="es-ES"/>
        </w:rPr>
      </w:pP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>Producción todo el año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, es posible </w:t>
      </w: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>aprovechar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 las </w:t>
      </w: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>ventanas de mercado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 para obtener precios competitivos</w:t>
      </w:r>
    </w:p>
    <w:p w:rsidR="00CA7988" w:rsidRPr="00CA7988" w:rsidRDefault="00CA7988" w:rsidP="00CA7988">
      <w:pPr>
        <w:pStyle w:val="Prrafodelista"/>
        <w:numPr>
          <w:ilvl w:val="0"/>
          <w:numId w:val="2"/>
        </w:numPr>
        <w:tabs>
          <w:tab w:val="left" w:pos="5805"/>
        </w:tabs>
        <w:rPr>
          <w:b/>
          <w:color w:val="365F91" w:themeColor="accent1" w:themeShade="BF"/>
          <w:sz w:val="32"/>
          <w:lang w:val="es-ES"/>
        </w:rPr>
      </w:pP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>Ahorro de agua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 promedio de 50%. En tomate el ahorro es hasta del 77% (en campo abierto se utilizan 89 litros por kilo producido y en hidroponía 20).</w:t>
      </w:r>
    </w:p>
    <w:p w:rsidR="00CA7988" w:rsidRPr="00CA7988" w:rsidRDefault="00CA7988" w:rsidP="00CA7988">
      <w:pPr>
        <w:pStyle w:val="Prrafodelista"/>
        <w:numPr>
          <w:ilvl w:val="0"/>
          <w:numId w:val="2"/>
        </w:numPr>
        <w:tabs>
          <w:tab w:val="left" w:pos="5805"/>
        </w:tabs>
        <w:rPr>
          <w:color w:val="365F91" w:themeColor="accent1" w:themeShade="BF"/>
          <w:sz w:val="20"/>
          <w:szCs w:val="20"/>
          <w:lang w:val="es-ES"/>
        </w:rPr>
      </w:pP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 xml:space="preserve">Es posible </w:t>
      </w:r>
      <w:r w:rsidRPr="00CA7988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 xml:space="preserve">aprovechar suelos </w:t>
      </w:r>
      <w:r w:rsidRPr="00CA7988">
        <w:rPr>
          <w:rFonts w:ascii="Arial" w:hAnsi="Arial" w:cs="Arial"/>
          <w:color w:val="365F91" w:themeColor="accent1" w:themeShade="BF"/>
          <w:sz w:val="20"/>
          <w:szCs w:val="20"/>
          <w:lang w:val="es-ES"/>
        </w:rPr>
        <w:t>con problemas de degradación o químicos.</w:t>
      </w:r>
    </w:p>
    <w:p w:rsidR="00620711" w:rsidRPr="00620711" w:rsidRDefault="00620711" w:rsidP="00620711">
      <w:pPr>
        <w:tabs>
          <w:tab w:val="left" w:pos="5805"/>
        </w:tabs>
        <w:jc w:val="center"/>
        <w:rPr>
          <w:bCs/>
          <w:color w:val="E36C0A" w:themeColor="accent6" w:themeShade="BF"/>
          <w:sz w:val="28"/>
          <w:lang w:val="es-ES"/>
        </w:rPr>
      </w:pPr>
      <w:r>
        <w:rPr>
          <w:bCs/>
          <w:color w:val="E36C0A" w:themeColor="accent6" w:themeShade="BF"/>
          <w:sz w:val="28"/>
          <w:lang w:val="es-MX"/>
        </w:rPr>
        <w:t>“</w:t>
      </w:r>
      <w:r w:rsidRPr="00620711">
        <w:rPr>
          <w:bCs/>
          <w:color w:val="E36C0A" w:themeColor="accent6" w:themeShade="BF"/>
          <w:sz w:val="28"/>
          <w:lang w:val="es-MX"/>
        </w:rPr>
        <w:t>En Jalisco, es contundente el aumento en superficie sembrada bajo agricultura protegida y el aumento en el valor de la pro</w:t>
      </w:r>
      <w:r>
        <w:rPr>
          <w:bCs/>
          <w:color w:val="E36C0A" w:themeColor="accent6" w:themeShade="BF"/>
          <w:sz w:val="28"/>
          <w:lang w:val="es-MX"/>
        </w:rPr>
        <w:t>ducción”.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7589"/>
      </w:tblGrid>
      <w:tr w:rsidR="00620711" w:rsidTr="00620711">
        <w:tc>
          <w:tcPr>
            <w:tcW w:w="6629" w:type="dxa"/>
          </w:tcPr>
          <w:p w:rsidR="00620711" w:rsidRDefault="00620711" w:rsidP="00620711">
            <w:pPr>
              <w:tabs>
                <w:tab w:val="left" w:pos="5805"/>
              </w:tabs>
              <w:rPr>
                <w:bCs/>
                <w:color w:val="E36C0A" w:themeColor="accent6" w:themeShade="BF"/>
                <w:sz w:val="28"/>
                <w:lang w:val="es-MX"/>
              </w:rPr>
            </w:pPr>
            <w:r w:rsidRPr="00620711">
              <w:rPr>
                <w:bCs/>
                <w:noProof/>
                <w:color w:val="E36C0A" w:themeColor="accent6" w:themeShade="BF"/>
                <w:sz w:val="28"/>
                <w:lang w:val="es-MX" w:eastAsia="es-MX"/>
              </w:rPr>
              <w:lastRenderedPageBreak/>
              <w:drawing>
                <wp:inline distT="0" distB="0" distL="0" distR="0">
                  <wp:extent cx="3743325" cy="1095375"/>
                  <wp:effectExtent l="19050" t="0" r="9525" b="0"/>
                  <wp:docPr id="6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711" w:rsidRDefault="00620711" w:rsidP="00620711">
            <w:pPr>
              <w:tabs>
                <w:tab w:val="left" w:pos="5805"/>
              </w:tabs>
              <w:rPr>
                <w:bCs/>
                <w:i/>
                <w:color w:val="E36C0A" w:themeColor="accent6" w:themeShade="BF"/>
                <w:sz w:val="20"/>
                <w:lang w:val="es-MX"/>
              </w:rPr>
            </w:pPr>
            <w:r w:rsidRPr="00620711">
              <w:rPr>
                <w:bCs/>
                <w:i/>
                <w:color w:val="E36C0A" w:themeColor="accent6" w:themeShade="BF"/>
                <w:sz w:val="20"/>
                <w:lang w:val="es-MX"/>
              </w:rPr>
              <w:t>Datos con respecto a 2010. Fuente: OEIDRUS, 2012.</w:t>
            </w:r>
          </w:p>
          <w:p w:rsidR="00620711" w:rsidRDefault="00620711" w:rsidP="00620711">
            <w:pPr>
              <w:tabs>
                <w:tab w:val="left" w:pos="5805"/>
              </w:tabs>
              <w:rPr>
                <w:bCs/>
                <w:i/>
                <w:color w:val="E36C0A" w:themeColor="accent6" w:themeShade="BF"/>
                <w:sz w:val="20"/>
                <w:lang w:val="es-MX"/>
              </w:rPr>
            </w:pPr>
          </w:p>
          <w:p w:rsidR="00620711" w:rsidRPr="00620711" w:rsidRDefault="00620711" w:rsidP="00620711">
            <w:pPr>
              <w:tabs>
                <w:tab w:val="left" w:pos="5805"/>
              </w:tabs>
              <w:rPr>
                <w:bCs/>
                <w:i/>
                <w:color w:val="E36C0A" w:themeColor="accent6" w:themeShade="BF"/>
                <w:sz w:val="20"/>
                <w:lang w:val="es-MX"/>
              </w:rPr>
            </w:pPr>
            <w:r w:rsidRPr="00620711">
              <w:rPr>
                <w:bCs/>
                <w:i/>
                <w:color w:val="E36C0A" w:themeColor="accent6" w:themeShade="BF"/>
                <w:sz w:val="28"/>
                <w:lang w:val="es-MX"/>
              </w:rPr>
              <w:t xml:space="preserve">2011: </w:t>
            </w:r>
            <w:r w:rsidRPr="00620711">
              <w:rPr>
                <w:bCs/>
                <w:i/>
                <w:color w:val="365F91" w:themeColor="accent1" w:themeShade="BF"/>
                <w:sz w:val="28"/>
                <w:lang w:val="es-MX"/>
              </w:rPr>
              <w:t>3051 has</w:t>
            </w:r>
            <w:r w:rsidRPr="00620711">
              <w:rPr>
                <w:bCs/>
                <w:i/>
                <w:color w:val="E36C0A" w:themeColor="accent6" w:themeShade="BF"/>
                <w:sz w:val="28"/>
                <w:lang w:val="es-MX"/>
              </w:rPr>
              <w:t xml:space="preserve">  bajo Agricultura Protegida             </w:t>
            </w:r>
          </w:p>
        </w:tc>
        <w:tc>
          <w:tcPr>
            <w:tcW w:w="7591" w:type="dxa"/>
          </w:tcPr>
          <w:p w:rsidR="00620711" w:rsidRDefault="00620711" w:rsidP="001973A0">
            <w:pPr>
              <w:tabs>
                <w:tab w:val="left" w:pos="5805"/>
              </w:tabs>
              <w:jc w:val="center"/>
              <w:rPr>
                <w:bCs/>
                <w:color w:val="E36C0A" w:themeColor="accent6" w:themeShade="BF"/>
                <w:sz w:val="28"/>
                <w:lang w:val="es-MX"/>
              </w:rPr>
            </w:pPr>
            <w:r w:rsidRPr="00620711">
              <w:rPr>
                <w:bCs/>
                <w:noProof/>
                <w:color w:val="E36C0A" w:themeColor="accent6" w:themeShade="BF"/>
                <w:sz w:val="28"/>
                <w:lang w:val="es-MX" w:eastAsia="es-MX"/>
              </w:rPr>
              <w:drawing>
                <wp:inline distT="0" distB="0" distL="0" distR="0">
                  <wp:extent cx="3647520" cy="1666875"/>
                  <wp:effectExtent l="19050" t="0" r="0" b="0"/>
                  <wp:docPr id="8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120" cy="1667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E1" w:rsidRDefault="00620711" w:rsidP="00A87248">
      <w:pPr>
        <w:tabs>
          <w:tab w:val="left" w:pos="5805"/>
        </w:tabs>
        <w:jc w:val="center"/>
        <w:rPr>
          <w:bCs/>
          <w:color w:val="E36C0A" w:themeColor="accent6" w:themeShade="BF"/>
          <w:sz w:val="28"/>
          <w:lang w:val="es-MX"/>
        </w:rPr>
      </w:pPr>
      <w:r>
        <w:rPr>
          <w:bCs/>
          <w:color w:val="E36C0A" w:themeColor="accent6" w:themeShade="BF"/>
          <w:sz w:val="28"/>
          <w:lang w:val="es-MX"/>
        </w:rPr>
        <w:t>“</w:t>
      </w:r>
      <w:r w:rsidR="00A87248">
        <w:rPr>
          <w:bCs/>
          <w:color w:val="E36C0A" w:themeColor="accent6" w:themeShade="BF"/>
          <w:sz w:val="28"/>
          <w:lang w:val="es-MX"/>
        </w:rPr>
        <w:t xml:space="preserve">Los </w:t>
      </w:r>
      <w:r w:rsidR="00A87248" w:rsidRPr="00A87248">
        <w:rPr>
          <w:b/>
          <w:bCs/>
          <w:color w:val="E36C0A" w:themeColor="accent6" w:themeShade="BF"/>
          <w:sz w:val="28"/>
          <w:lang w:val="es-MX"/>
        </w:rPr>
        <w:t>Agroparques</w:t>
      </w:r>
      <w:r w:rsidR="00A87248">
        <w:rPr>
          <w:bCs/>
          <w:color w:val="E36C0A" w:themeColor="accent6" w:themeShade="BF"/>
          <w:sz w:val="28"/>
          <w:lang w:val="es-MX"/>
        </w:rPr>
        <w:t xml:space="preserve">: </w:t>
      </w:r>
      <w:r w:rsidR="0098747D">
        <w:rPr>
          <w:bCs/>
          <w:color w:val="E36C0A" w:themeColor="accent6" w:themeShade="BF"/>
          <w:sz w:val="28"/>
          <w:lang w:val="es-MX"/>
        </w:rPr>
        <w:t>Á</w:t>
      </w:r>
      <w:r w:rsidR="00D208AB">
        <w:rPr>
          <w:bCs/>
          <w:color w:val="E36C0A" w:themeColor="accent6" w:themeShade="BF"/>
          <w:sz w:val="28"/>
          <w:lang w:val="es-MX"/>
        </w:rPr>
        <w:t xml:space="preserve">reas </w:t>
      </w:r>
      <w:r w:rsidR="00A87248">
        <w:rPr>
          <w:bCs/>
          <w:color w:val="E36C0A" w:themeColor="accent6" w:themeShade="BF"/>
          <w:sz w:val="28"/>
          <w:lang w:val="es-MX"/>
        </w:rPr>
        <w:t xml:space="preserve">especializadas dotadas de la </w:t>
      </w:r>
      <w:r w:rsidR="00A87248" w:rsidRPr="0098747D">
        <w:rPr>
          <w:b/>
          <w:bCs/>
          <w:color w:val="E36C0A" w:themeColor="accent6" w:themeShade="BF"/>
          <w:sz w:val="28"/>
          <w:lang w:val="es-MX"/>
        </w:rPr>
        <w:t>infraestructura y equipo téc</w:t>
      </w:r>
      <w:r w:rsidR="00A87248">
        <w:rPr>
          <w:bCs/>
          <w:color w:val="E36C0A" w:themeColor="accent6" w:themeShade="BF"/>
          <w:sz w:val="28"/>
          <w:lang w:val="es-MX"/>
        </w:rPr>
        <w:t>nico para el desarrollo de cultivos protegidos”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ES"/>
        </w:rPr>
      </w:pPr>
      <w:r w:rsidRPr="00A87248">
        <w:rPr>
          <w:bCs/>
          <w:color w:val="365F91" w:themeColor="accent1" w:themeShade="BF"/>
          <w:sz w:val="24"/>
          <w:lang w:val="es-MX"/>
        </w:rPr>
        <w:t>Responden a un problema importante para el campo de Jalisco.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ES"/>
        </w:rPr>
      </w:pPr>
      <w:r w:rsidRPr="00A87248">
        <w:rPr>
          <w:bCs/>
          <w:color w:val="365F91" w:themeColor="accent1" w:themeShade="BF"/>
          <w:sz w:val="24"/>
          <w:lang w:val="es-MX"/>
        </w:rPr>
        <w:t>Tienen una visión social y se insertan en una realidad concreta del Estado.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ES"/>
        </w:rPr>
      </w:pPr>
      <w:r w:rsidRPr="00A87248">
        <w:rPr>
          <w:bCs/>
          <w:color w:val="365F91" w:themeColor="accent1" w:themeShade="BF"/>
          <w:sz w:val="24"/>
          <w:lang w:val="es-MX"/>
        </w:rPr>
        <w:t>Hacen el mejor uso posible del recurso público invertido.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ES"/>
        </w:rPr>
      </w:pPr>
      <w:r w:rsidRPr="00A87248">
        <w:rPr>
          <w:bCs/>
          <w:color w:val="365F91" w:themeColor="accent1" w:themeShade="BF"/>
          <w:sz w:val="24"/>
          <w:lang w:val="es-MX"/>
        </w:rPr>
        <w:t xml:space="preserve">Potencian esfuerzos y recursos con otras instancias y actores. </w:t>
      </w:r>
    </w:p>
    <w:p w:rsidR="00601CE1" w:rsidRDefault="00601CE1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</w:p>
    <w:p w:rsidR="00A87248" w:rsidRDefault="00A87248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  <w:r>
        <w:rPr>
          <w:bCs/>
          <w:color w:val="E36C0A" w:themeColor="accent6" w:themeShade="BF"/>
          <w:sz w:val="28"/>
          <w:lang w:val="es-ES"/>
        </w:rPr>
        <w:t>Objetivos específicos de los Agroparques: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num" w:pos="1440"/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MX"/>
        </w:rPr>
      </w:pPr>
      <w:r w:rsidRPr="00A87248">
        <w:rPr>
          <w:bCs/>
          <w:color w:val="365F91" w:themeColor="accent1" w:themeShade="BF"/>
          <w:sz w:val="24"/>
          <w:lang w:val="es-MX"/>
        </w:rPr>
        <w:t>Integración de productores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num" w:pos="720"/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MX"/>
        </w:rPr>
      </w:pPr>
      <w:r w:rsidRPr="00A87248">
        <w:rPr>
          <w:bCs/>
          <w:color w:val="365F91" w:themeColor="accent1" w:themeShade="BF"/>
          <w:sz w:val="24"/>
          <w:lang w:val="es-MX"/>
        </w:rPr>
        <w:t>Tecnificación en la agricultura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num" w:pos="720"/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MX"/>
        </w:rPr>
      </w:pPr>
      <w:r w:rsidRPr="00A87248">
        <w:rPr>
          <w:bCs/>
          <w:color w:val="365F91" w:themeColor="accent1" w:themeShade="BF"/>
          <w:sz w:val="24"/>
          <w:lang w:val="es-MX"/>
        </w:rPr>
        <w:t xml:space="preserve"> Economías de escala</w:t>
      </w:r>
    </w:p>
    <w:p w:rsidR="00BF3F23" w:rsidRPr="00A87248" w:rsidRDefault="00CA6055" w:rsidP="00A87248">
      <w:pPr>
        <w:numPr>
          <w:ilvl w:val="0"/>
          <w:numId w:val="18"/>
        </w:numPr>
        <w:tabs>
          <w:tab w:val="left" w:pos="5805"/>
        </w:tabs>
        <w:spacing w:after="0" w:line="240" w:lineRule="auto"/>
        <w:rPr>
          <w:bCs/>
          <w:color w:val="365F91" w:themeColor="accent1" w:themeShade="BF"/>
          <w:sz w:val="24"/>
          <w:lang w:val="es-MX"/>
        </w:rPr>
      </w:pPr>
      <w:r w:rsidRPr="00A87248">
        <w:rPr>
          <w:bCs/>
          <w:color w:val="365F91" w:themeColor="accent1" w:themeShade="BF"/>
          <w:sz w:val="24"/>
          <w:lang w:val="es-MX"/>
        </w:rPr>
        <w:t xml:space="preserve"> Ventas consolidadas a mercados nacionales y de exportación de productos hortícolas y florícolas.</w:t>
      </w:r>
    </w:p>
    <w:p w:rsidR="00A87248" w:rsidRDefault="00A87248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</w:p>
    <w:p w:rsidR="00A87248" w:rsidRDefault="00A87248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  <w:r>
        <w:rPr>
          <w:bCs/>
          <w:color w:val="E36C0A" w:themeColor="accent6" w:themeShade="BF"/>
          <w:sz w:val="28"/>
          <w:lang w:val="es-ES"/>
        </w:rPr>
        <w:t>Logros:</w:t>
      </w:r>
    </w:p>
    <w:p w:rsidR="00A87248" w:rsidRDefault="00A87248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</w:p>
    <w:p w:rsidR="00A87248" w:rsidRDefault="00A87248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</w:p>
    <w:p w:rsidR="00A87248" w:rsidRPr="004A23ED" w:rsidRDefault="00A87248" w:rsidP="00A87248">
      <w:pPr>
        <w:tabs>
          <w:tab w:val="left" w:pos="5805"/>
        </w:tabs>
        <w:spacing w:after="0"/>
        <w:rPr>
          <w:bCs/>
          <w:color w:val="FF0000"/>
          <w:sz w:val="28"/>
          <w:lang w:val="es-ES"/>
        </w:rPr>
      </w:pPr>
      <w:r w:rsidRPr="00A87248">
        <w:rPr>
          <w:bCs/>
          <w:color w:val="FF0000"/>
          <w:sz w:val="28"/>
          <w:lang w:val="es-ES"/>
        </w:rPr>
        <w:t>Completar con datos de Luis.</w:t>
      </w:r>
    </w:p>
    <w:p w:rsidR="00A87248" w:rsidRDefault="00A87248" w:rsidP="00A87248">
      <w:pPr>
        <w:tabs>
          <w:tab w:val="left" w:pos="5805"/>
        </w:tabs>
        <w:spacing w:after="0"/>
        <w:rPr>
          <w:bCs/>
          <w:color w:val="E36C0A" w:themeColor="accent6" w:themeShade="BF"/>
          <w:sz w:val="28"/>
          <w:lang w:val="es-ES"/>
        </w:rPr>
      </w:pPr>
    </w:p>
    <w:p w:rsidR="00A87248" w:rsidRDefault="00A87248" w:rsidP="00B328CD">
      <w:pPr>
        <w:tabs>
          <w:tab w:val="left" w:pos="5805"/>
        </w:tabs>
        <w:spacing w:after="0" w:line="240" w:lineRule="auto"/>
        <w:jc w:val="center"/>
        <w:rPr>
          <w:bCs/>
          <w:color w:val="E36C0A" w:themeColor="accent6" w:themeShade="BF"/>
          <w:sz w:val="28"/>
          <w:lang w:val="es-ES"/>
        </w:rPr>
      </w:pPr>
      <w:r>
        <w:rPr>
          <w:bCs/>
          <w:color w:val="E36C0A" w:themeColor="accent6" w:themeShade="BF"/>
          <w:sz w:val="28"/>
          <w:lang w:val="es-ES"/>
        </w:rPr>
        <w:t xml:space="preserve">“Además de la política pública orientada a </w:t>
      </w:r>
      <w:r w:rsidR="00B328CD">
        <w:rPr>
          <w:bCs/>
          <w:color w:val="E36C0A" w:themeColor="accent6" w:themeShade="BF"/>
          <w:sz w:val="28"/>
          <w:lang w:val="es-ES"/>
        </w:rPr>
        <w:t xml:space="preserve">la Agricultura Protegida, </w:t>
      </w:r>
      <w:r w:rsidR="00B328CD" w:rsidRPr="0098747D">
        <w:rPr>
          <w:b/>
          <w:bCs/>
          <w:color w:val="E36C0A" w:themeColor="accent6" w:themeShade="BF"/>
          <w:sz w:val="28"/>
          <w:lang w:val="es-ES"/>
        </w:rPr>
        <w:t xml:space="preserve">en SEDER se ha impulsado una </w:t>
      </w:r>
      <w:r w:rsidR="00B328CD" w:rsidRPr="0098747D">
        <w:rPr>
          <w:b/>
          <w:bCs/>
          <w:color w:val="E36C0A" w:themeColor="accent6" w:themeShade="BF"/>
          <w:sz w:val="28"/>
          <w:lang w:val="es-MX"/>
        </w:rPr>
        <w:t xml:space="preserve">política integral </w:t>
      </w:r>
      <w:r w:rsidR="00B328CD" w:rsidRPr="00B328CD">
        <w:rPr>
          <w:bCs/>
          <w:color w:val="E36C0A" w:themeColor="accent6" w:themeShade="BF"/>
          <w:sz w:val="28"/>
          <w:lang w:val="es-MX"/>
        </w:rPr>
        <w:t xml:space="preserve">que </w:t>
      </w:r>
      <w:r w:rsidR="00B328CD" w:rsidRPr="0098747D">
        <w:rPr>
          <w:b/>
          <w:bCs/>
          <w:color w:val="E36C0A" w:themeColor="accent6" w:themeShade="BF"/>
          <w:sz w:val="28"/>
          <w:lang w:val="es-MX"/>
        </w:rPr>
        <w:t>genere condiciones para que las empresas agropecuarias logren ser competitivas</w:t>
      </w:r>
      <w:r w:rsidR="00B328CD" w:rsidRPr="00B328CD">
        <w:rPr>
          <w:bCs/>
          <w:color w:val="E36C0A" w:themeColor="accent6" w:themeShade="BF"/>
          <w:sz w:val="28"/>
          <w:lang w:val="es-MX"/>
        </w:rPr>
        <w:t xml:space="preserve"> y puedan permanecer </w:t>
      </w:r>
      <w:r w:rsidR="0098747D">
        <w:rPr>
          <w:bCs/>
          <w:color w:val="E36C0A" w:themeColor="accent6" w:themeShade="BF"/>
          <w:sz w:val="28"/>
          <w:lang w:val="es-MX"/>
        </w:rPr>
        <w:t xml:space="preserve">y aprovechar </w:t>
      </w:r>
      <w:r w:rsidR="00B328CD">
        <w:rPr>
          <w:bCs/>
          <w:color w:val="E36C0A" w:themeColor="accent6" w:themeShade="BF"/>
          <w:sz w:val="28"/>
          <w:lang w:val="es-MX"/>
        </w:rPr>
        <w:t>un entorno fuertemente dinámico</w:t>
      </w:r>
      <w:r w:rsidR="00B328CD">
        <w:rPr>
          <w:bCs/>
          <w:color w:val="E36C0A" w:themeColor="accent6" w:themeShade="BF"/>
          <w:sz w:val="28"/>
          <w:lang w:val="es-ES"/>
        </w:rPr>
        <w:t>”</w:t>
      </w:r>
    </w:p>
    <w:p w:rsidR="00B328CD" w:rsidRPr="0098747D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 w:rsidRPr="0098747D">
        <w:rPr>
          <w:rFonts w:cs="Calibri"/>
          <w:b/>
          <w:color w:val="002060"/>
          <w:sz w:val="28"/>
          <w:szCs w:val="18"/>
          <w:lang w:val="es-ES" w:eastAsia="es-ES"/>
        </w:rPr>
        <w:t>Tecnificación del riego</w:t>
      </w:r>
    </w:p>
    <w:p w:rsidR="00B328CD" w:rsidRPr="00DC4D24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0"/>
          <w:szCs w:val="18"/>
          <w:lang w:val="es-ES" w:eastAsia="es-ES"/>
        </w:rPr>
      </w:pPr>
    </w:p>
    <w:p w:rsidR="00B328CD" w:rsidRPr="007B7C0D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7B7C0D">
        <w:rPr>
          <w:rFonts w:cs="Calibri"/>
          <w:szCs w:val="18"/>
          <w:lang w:val="es-ES" w:eastAsia="es-ES"/>
        </w:rPr>
        <w:t>Establecimiento de equipos para riego bajo diferentes tecnologías</w:t>
      </w:r>
    </w:p>
    <w:p w:rsidR="00B328CD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7B7C0D">
        <w:rPr>
          <w:rFonts w:cs="Calibri"/>
          <w:szCs w:val="18"/>
          <w:lang w:val="es-ES" w:eastAsia="es-ES"/>
        </w:rPr>
        <w:t>Equipamiento de la fuente de abastecimiento en proyectos integrales</w:t>
      </w:r>
    </w:p>
    <w:p w:rsidR="00B328CD" w:rsidRDefault="00B328CD" w:rsidP="00B328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Cs w:val="18"/>
          <w:lang w:val="es-ES" w:eastAsia="es-ES"/>
        </w:rPr>
      </w:pPr>
    </w:p>
    <w:p w:rsidR="00B328CD" w:rsidRPr="00B328CD" w:rsidRDefault="00B328CD" w:rsidP="00B328CD">
      <w:pPr>
        <w:shd w:val="clear" w:color="auto" w:fill="E5DFEC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65F91"/>
          <w:sz w:val="24"/>
          <w:szCs w:val="18"/>
          <w:lang w:val="es-ES" w:eastAsia="es-ES"/>
        </w:rPr>
      </w:pPr>
      <w:r w:rsidRPr="00B328CD">
        <w:rPr>
          <w:rFonts w:cs="Calibri"/>
          <w:b/>
          <w:color w:val="365F91"/>
          <w:sz w:val="24"/>
          <w:szCs w:val="18"/>
          <w:lang w:val="es-ES" w:eastAsia="es-ES"/>
        </w:rPr>
        <w:t>Valor actual: 94,121.99 has</w:t>
      </w:r>
    </w:p>
    <w:p w:rsidR="00B328CD" w:rsidRPr="00B328CD" w:rsidRDefault="00B328CD" w:rsidP="00B328CD">
      <w:pPr>
        <w:shd w:val="clear" w:color="auto" w:fill="E5DFE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65F91"/>
          <w:sz w:val="18"/>
          <w:szCs w:val="18"/>
          <w:lang w:val="es-ES" w:eastAsia="es-ES"/>
        </w:rPr>
      </w:pPr>
      <w:r w:rsidRPr="00B328CD">
        <w:rPr>
          <w:rFonts w:cs="Calibri"/>
          <w:color w:val="365F91"/>
          <w:sz w:val="18"/>
          <w:szCs w:val="18"/>
          <w:lang w:val="es-ES" w:eastAsia="es-ES"/>
        </w:rPr>
        <w:t>En la presente administración se han tecnificado 37,121,54 has, que representa 75 % más que el acumulado para Jalisco hasta 2006</w:t>
      </w:r>
    </w:p>
    <w:p w:rsidR="00B328CD" w:rsidRPr="00B328CD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Cs w:val="18"/>
          <w:lang w:val="es-ES" w:eastAsia="es-ES"/>
        </w:rPr>
      </w:pPr>
    </w:p>
    <w:p w:rsidR="00B328CD" w:rsidRPr="0098747D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 w:rsidRPr="0098747D">
        <w:rPr>
          <w:rFonts w:cs="Calibri"/>
          <w:b/>
          <w:color w:val="002060"/>
          <w:sz w:val="28"/>
          <w:szCs w:val="18"/>
          <w:lang w:val="es-ES" w:eastAsia="es-ES"/>
        </w:rPr>
        <w:t>Infraestructura hidroagrícola</w:t>
      </w:r>
    </w:p>
    <w:p w:rsidR="00B328CD" w:rsidRPr="004A25D6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4"/>
          <w:szCs w:val="18"/>
          <w:lang w:val="es-ES" w:eastAsia="es-ES"/>
        </w:rPr>
      </w:pPr>
    </w:p>
    <w:p w:rsidR="00B328CD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7B7C0D">
        <w:rPr>
          <w:rFonts w:cs="Calibri"/>
          <w:szCs w:val="18"/>
          <w:lang w:val="es-ES" w:eastAsia="es-ES"/>
        </w:rPr>
        <w:t>Construcción de presas</w:t>
      </w:r>
    </w:p>
    <w:p w:rsidR="00B328CD" w:rsidRPr="00B328CD" w:rsidRDefault="00B328CD" w:rsidP="00B328CD">
      <w:pPr>
        <w:shd w:val="clear" w:color="auto" w:fill="E5DFEC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65F91"/>
          <w:sz w:val="24"/>
          <w:szCs w:val="18"/>
          <w:lang w:val="es-ES" w:eastAsia="es-ES"/>
        </w:rPr>
      </w:pPr>
      <w:r w:rsidRPr="00B328CD">
        <w:rPr>
          <w:rFonts w:cs="Calibri"/>
          <w:b/>
          <w:color w:val="365F91"/>
          <w:sz w:val="24"/>
          <w:szCs w:val="18"/>
          <w:lang w:val="es-ES" w:eastAsia="es-ES"/>
        </w:rPr>
        <w:t>Valor actual: 62 presas construidas y en operación</w:t>
      </w:r>
    </w:p>
    <w:p w:rsidR="00B328CD" w:rsidRPr="00B328CD" w:rsidRDefault="00B328CD" w:rsidP="00B328CD">
      <w:pPr>
        <w:shd w:val="clear" w:color="auto" w:fill="E5DFE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65F91"/>
          <w:sz w:val="18"/>
          <w:szCs w:val="18"/>
          <w:lang w:val="es-ES" w:eastAsia="es-ES"/>
        </w:rPr>
      </w:pPr>
      <w:r w:rsidRPr="00B328CD">
        <w:rPr>
          <w:rFonts w:cs="Calibri"/>
          <w:color w:val="365F91"/>
          <w:sz w:val="18"/>
          <w:szCs w:val="18"/>
          <w:lang w:val="es-ES" w:eastAsia="es-ES"/>
        </w:rPr>
        <w:t>De 2002 a 2011, se han construido 8 presas más con una capacidad de almacenamiento de 1,279 millones de m</w:t>
      </w:r>
      <w:r w:rsidRPr="00B328CD">
        <w:rPr>
          <w:rFonts w:cs="Calibri"/>
          <w:color w:val="365F91"/>
          <w:sz w:val="18"/>
          <w:szCs w:val="18"/>
          <w:vertAlign w:val="superscript"/>
          <w:lang w:val="es-ES" w:eastAsia="es-ES"/>
        </w:rPr>
        <w:t>3</w:t>
      </w:r>
      <w:r w:rsidRPr="00B328CD">
        <w:rPr>
          <w:rFonts w:cs="Calibri"/>
          <w:color w:val="365F91"/>
          <w:sz w:val="18"/>
          <w:szCs w:val="18"/>
          <w:lang w:val="es-ES" w:eastAsia="es-ES"/>
        </w:rPr>
        <w:t>. El acumulado a 2012 arroja una capacidad de almacenamiento de  2,169 millones de m</w:t>
      </w:r>
      <w:r w:rsidRPr="00B328CD">
        <w:rPr>
          <w:rFonts w:cs="Calibri"/>
          <w:color w:val="365F91"/>
          <w:sz w:val="18"/>
          <w:szCs w:val="18"/>
          <w:vertAlign w:val="superscript"/>
          <w:lang w:val="es-ES" w:eastAsia="es-ES"/>
        </w:rPr>
        <w:t xml:space="preserve">3 </w:t>
      </w:r>
      <w:r w:rsidRPr="00B328CD">
        <w:rPr>
          <w:rFonts w:cs="Calibri"/>
          <w:color w:val="365F91"/>
          <w:sz w:val="18"/>
          <w:szCs w:val="18"/>
          <w:lang w:val="es-ES" w:eastAsia="es-ES"/>
        </w:rPr>
        <w:t>beneficiando a una superficie de 118,589 hectáreas.</w:t>
      </w:r>
    </w:p>
    <w:p w:rsidR="00B328CD" w:rsidRPr="0098747D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 w:rsidRPr="0098747D">
        <w:rPr>
          <w:rFonts w:cs="Calibri"/>
          <w:b/>
          <w:color w:val="002060"/>
          <w:sz w:val="28"/>
          <w:szCs w:val="18"/>
          <w:lang w:val="es-ES" w:eastAsia="es-ES"/>
        </w:rPr>
        <w:t>Agregación de valor</w:t>
      </w:r>
    </w:p>
    <w:p w:rsidR="00B328CD" w:rsidRPr="00A43764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A43764">
        <w:rPr>
          <w:rFonts w:cs="Calibri"/>
          <w:szCs w:val="18"/>
          <w:lang w:val="es-ES" w:eastAsia="es-ES"/>
        </w:rPr>
        <w:t>Centro de Valor Agregado</w:t>
      </w:r>
    </w:p>
    <w:p w:rsidR="00B328CD" w:rsidRPr="00A43764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A43764">
        <w:rPr>
          <w:rFonts w:cs="Calibri"/>
          <w:szCs w:val="18"/>
          <w:lang w:val="es-ES" w:eastAsia="es-ES"/>
        </w:rPr>
        <w:t>Infraestructura para sacrificio TIF</w:t>
      </w:r>
    </w:p>
    <w:p w:rsidR="00B328CD" w:rsidRDefault="00B328CD" w:rsidP="00B328CD">
      <w:pPr>
        <w:spacing w:after="0" w:line="240" w:lineRule="auto"/>
        <w:rPr>
          <w:rFonts w:ascii="Helv" w:hAnsi="Helv" w:cs="Helv"/>
          <w:color w:val="000000"/>
          <w:sz w:val="20"/>
          <w:szCs w:val="20"/>
          <w:lang w:val="es-ES" w:eastAsia="es-ES"/>
        </w:rPr>
      </w:pPr>
    </w:p>
    <w:p w:rsidR="00B328CD" w:rsidRPr="00A43764" w:rsidRDefault="00B328CD" w:rsidP="00B328CD">
      <w:pPr>
        <w:shd w:val="clear" w:color="auto" w:fill="E5DFEC"/>
        <w:jc w:val="center"/>
        <w:rPr>
          <w:rFonts w:ascii="Helv" w:hAnsi="Helv" w:cs="Helv"/>
          <w:b/>
          <w:color w:val="365F91"/>
          <w:sz w:val="20"/>
          <w:szCs w:val="20"/>
          <w:lang w:val="es-ES" w:eastAsia="es-ES"/>
        </w:rPr>
      </w:pPr>
      <w:r w:rsidRPr="00A43764">
        <w:rPr>
          <w:rFonts w:cs="Calibri"/>
          <w:b/>
          <w:color w:val="365F91"/>
          <w:sz w:val="28"/>
          <w:szCs w:val="18"/>
          <w:lang w:val="es-ES" w:eastAsia="es-ES"/>
        </w:rPr>
        <w:t>Valor actual:</w:t>
      </w:r>
      <w:r w:rsidRPr="00A43764">
        <w:rPr>
          <w:rFonts w:ascii="Helv" w:hAnsi="Helv" w:cs="Helv"/>
          <w:b/>
          <w:color w:val="365F91"/>
          <w:sz w:val="20"/>
          <w:szCs w:val="20"/>
          <w:lang w:val="es-ES" w:eastAsia="es-ES"/>
        </w:rPr>
        <w:t xml:space="preserve"> CVA en operación y en proceso de incorporación de nuevos clientes. 28 rastros en operación.</w:t>
      </w:r>
    </w:p>
    <w:p w:rsidR="00B328CD" w:rsidRPr="0098747D" w:rsidRDefault="00B328CD" w:rsidP="00B328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 w:rsidRPr="0098747D">
        <w:rPr>
          <w:rFonts w:cs="Calibri"/>
          <w:b/>
          <w:color w:val="002060"/>
          <w:sz w:val="28"/>
          <w:szCs w:val="18"/>
          <w:lang w:val="es-ES" w:eastAsia="es-ES"/>
        </w:rPr>
        <w:t>Fomento al desarrollo de capacidades</w:t>
      </w:r>
    </w:p>
    <w:p w:rsidR="00B328CD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A12DBF">
        <w:rPr>
          <w:rFonts w:cs="Calibri"/>
          <w:szCs w:val="18"/>
          <w:lang w:val="es-ES" w:eastAsia="es-ES"/>
        </w:rPr>
        <w:t xml:space="preserve">Incorporación de nuevos modelos producción </w:t>
      </w:r>
    </w:p>
    <w:p w:rsidR="00B328CD" w:rsidRPr="00A12DBF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 w:rsidRPr="00A12DBF">
        <w:rPr>
          <w:rFonts w:cs="Calibri"/>
          <w:szCs w:val="18"/>
          <w:lang w:val="es-ES" w:eastAsia="es-ES"/>
        </w:rPr>
        <w:t>Incorporación de nuevas tecnologías</w:t>
      </w:r>
    </w:p>
    <w:p w:rsidR="00B328CD" w:rsidRDefault="00B328CD" w:rsidP="00B328C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>
        <w:rPr>
          <w:rFonts w:cs="Calibri"/>
          <w:szCs w:val="18"/>
          <w:lang w:val="es-ES" w:eastAsia="es-ES"/>
        </w:rPr>
        <w:t>Manejo eficiente de Unidades de Producción agrícolas, ganaderas y acuícolas.</w:t>
      </w:r>
    </w:p>
    <w:p w:rsidR="00883441" w:rsidRPr="00883441" w:rsidRDefault="00B328CD" w:rsidP="0088344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8"/>
          <w:lang w:val="es-ES" w:eastAsia="es-ES"/>
        </w:rPr>
      </w:pPr>
      <w:r>
        <w:rPr>
          <w:rFonts w:cs="Calibri"/>
          <w:szCs w:val="18"/>
          <w:lang w:val="es-ES" w:eastAsia="es-ES"/>
        </w:rPr>
        <w:t>Fomento al cooperativismo y otras formas de organización</w:t>
      </w:r>
    </w:p>
    <w:p w:rsidR="00B328CD" w:rsidRPr="0098747D" w:rsidRDefault="00B328CD" w:rsidP="0098747D">
      <w:pPr>
        <w:shd w:val="clear" w:color="auto" w:fill="E5DFE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65F91"/>
          <w:sz w:val="20"/>
          <w:szCs w:val="18"/>
          <w:lang w:val="es-ES" w:eastAsia="es-ES"/>
        </w:rPr>
      </w:pPr>
      <w:r>
        <w:rPr>
          <w:rFonts w:cs="Calibri"/>
          <w:b/>
          <w:color w:val="365F91"/>
          <w:szCs w:val="18"/>
          <w:lang w:val="es-ES" w:eastAsia="es-ES"/>
        </w:rPr>
        <w:t>V</w:t>
      </w:r>
      <w:r w:rsidRPr="00B328CD">
        <w:rPr>
          <w:rFonts w:cs="Calibri"/>
          <w:b/>
          <w:color w:val="365F91"/>
          <w:szCs w:val="18"/>
          <w:lang w:val="es-ES" w:eastAsia="es-ES"/>
        </w:rPr>
        <w:t xml:space="preserve">alor actual: </w:t>
      </w:r>
      <w:r w:rsidRPr="00B328CD">
        <w:rPr>
          <w:rFonts w:cs="Calibri"/>
          <w:color w:val="365F91"/>
          <w:sz w:val="20"/>
          <w:szCs w:val="18"/>
          <w:lang w:val="es-ES" w:eastAsia="es-ES"/>
        </w:rPr>
        <w:t xml:space="preserve">Puesta  en marcha de la estrategia MasAgro, </w:t>
      </w:r>
      <w:r w:rsidRPr="00B328CD">
        <w:rPr>
          <w:rFonts w:cs="Calibri"/>
          <w:b/>
          <w:color w:val="365F91"/>
          <w:sz w:val="20"/>
          <w:szCs w:val="18"/>
          <w:lang w:val="es-ES" w:eastAsia="es-ES"/>
        </w:rPr>
        <w:t>15</w:t>
      </w:r>
      <w:r w:rsidRPr="00B328CD">
        <w:rPr>
          <w:rFonts w:cs="Calibri"/>
          <w:color w:val="365F91"/>
          <w:sz w:val="20"/>
          <w:szCs w:val="18"/>
          <w:lang w:val="es-ES" w:eastAsia="es-ES"/>
        </w:rPr>
        <w:t xml:space="preserve"> Centros de Servicios Ganaderos en Operación </w:t>
      </w:r>
      <w:r w:rsidRPr="00B328CD">
        <w:rPr>
          <w:rFonts w:cs="Calibri"/>
          <w:b/>
          <w:color w:val="365F91"/>
          <w:sz w:val="20"/>
          <w:szCs w:val="18"/>
          <w:lang w:val="es-ES" w:eastAsia="es-ES"/>
        </w:rPr>
        <w:t>(3295),</w:t>
      </w:r>
      <w:r w:rsidRPr="00B328CD">
        <w:rPr>
          <w:rFonts w:cs="Calibri"/>
          <w:color w:val="365F91"/>
          <w:sz w:val="20"/>
          <w:szCs w:val="18"/>
          <w:lang w:val="es-ES" w:eastAsia="es-ES"/>
        </w:rPr>
        <w:t xml:space="preserve"> agroparques con asistencia técnica especializada garantizando la producción de alimentos inocuos y de calidad.</w:t>
      </w:r>
    </w:p>
    <w:p w:rsidR="004A23ED" w:rsidRDefault="004A23ED" w:rsidP="004A23ED">
      <w:pPr>
        <w:autoSpaceDE w:val="0"/>
        <w:autoSpaceDN w:val="0"/>
        <w:adjustRightInd w:val="0"/>
        <w:spacing w:after="0" w:line="240" w:lineRule="auto"/>
        <w:jc w:val="both"/>
        <w:rPr>
          <w:color w:val="365F91" w:themeColor="accent1" w:themeShade="BF"/>
          <w:sz w:val="20"/>
          <w:szCs w:val="20"/>
          <w:lang w:val="es-MX"/>
        </w:rPr>
      </w:pPr>
    </w:p>
    <w:p w:rsidR="004A23ED" w:rsidRDefault="004A23ED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</w:p>
    <w:p w:rsidR="004A23ED" w:rsidRDefault="004A23ED" w:rsidP="004A23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2060"/>
          <w:sz w:val="28"/>
          <w:szCs w:val="18"/>
          <w:lang w:val="es-ES" w:eastAsia="es-ES"/>
        </w:rPr>
      </w:pPr>
      <w:r>
        <w:rPr>
          <w:rFonts w:cs="Calibri"/>
          <w:b/>
          <w:color w:val="002060"/>
          <w:sz w:val="28"/>
          <w:szCs w:val="18"/>
          <w:lang w:val="es-ES" w:eastAsia="es-ES"/>
        </w:rPr>
        <w:t>Políticas Públicas 2006-2012</w:t>
      </w:r>
    </w:p>
    <w:p w:rsidR="00883441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</w:p>
    <w:p w:rsidR="00883441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</w:p>
    <w:p w:rsidR="00883441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>
        <w:rPr>
          <w:rFonts w:cs="Calibri"/>
          <w:b/>
          <w:color w:val="002060"/>
          <w:sz w:val="28"/>
          <w:szCs w:val="18"/>
          <w:lang w:val="es-ES" w:eastAsia="es-ES"/>
        </w:rPr>
        <w:t xml:space="preserve">1.- </w:t>
      </w:r>
      <w:r w:rsidR="004A23ED" w:rsidRPr="00883441">
        <w:rPr>
          <w:rFonts w:cs="Calibri"/>
          <w:b/>
          <w:color w:val="002060"/>
          <w:sz w:val="28"/>
          <w:szCs w:val="18"/>
          <w:u w:val="single"/>
          <w:lang w:val="es-ES" w:eastAsia="es-ES"/>
        </w:rPr>
        <w:t>Agricultura Protegida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>.- Co</w:t>
      </w:r>
      <w:r>
        <w:rPr>
          <w:rFonts w:cs="Calibri"/>
          <w:b/>
          <w:color w:val="002060"/>
          <w:sz w:val="28"/>
          <w:szCs w:val="18"/>
          <w:lang w:val="es-ES" w:eastAsia="es-ES"/>
        </w:rPr>
        <w:t>nstrucción de Agroparques tipo C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>luste</w:t>
      </w:r>
      <w:r>
        <w:rPr>
          <w:rFonts w:cs="Calibri"/>
          <w:b/>
          <w:color w:val="002060"/>
          <w:sz w:val="28"/>
          <w:szCs w:val="18"/>
          <w:lang w:val="es-ES" w:eastAsia="es-ES"/>
        </w:rPr>
        <w:t>r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>´s</w:t>
      </w:r>
    </w:p>
    <w:p w:rsidR="00883441" w:rsidRPr="004A23E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</w:p>
    <w:p w:rsidR="004A23ED" w:rsidRPr="0098747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>
        <w:rPr>
          <w:rFonts w:cs="Calibri"/>
          <w:b/>
          <w:color w:val="002060"/>
          <w:sz w:val="28"/>
          <w:szCs w:val="18"/>
          <w:lang w:val="es-ES" w:eastAsia="es-ES"/>
        </w:rPr>
        <w:t xml:space="preserve">2.- </w:t>
      </w:r>
      <w:r w:rsidR="004A23ED" w:rsidRPr="00883441">
        <w:rPr>
          <w:rFonts w:cs="Calibri"/>
          <w:b/>
          <w:color w:val="002060"/>
          <w:sz w:val="28"/>
          <w:szCs w:val="18"/>
          <w:u w:val="single"/>
          <w:lang w:val="es-ES" w:eastAsia="es-ES"/>
        </w:rPr>
        <w:t>Tecnificación del riego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 xml:space="preserve">.- Tecnificar el mayor número de hectáreas de riego </w:t>
      </w:r>
    </w:p>
    <w:p w:rsidR="004A23ED" w:rsidRPr="00DC4D24" w:rsidRDefault="004A23ED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0"/>
          <w:szCs w:val="18"/>
          <w:lang w:val="es-ES" w:eastAsia="es-ES"/>
        </w:rPr>
      </w:pPr>
    </w:p>
    <w:p w:rsidR="004A23E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>
        <w:rPr>
          <w:rFonts w:cs="Calibri"/>
          <w:b/>
          <w:color w:val="002060"/>
          <w:sz w:val="28"/>
          <w:szCs w:val="18"/>
          <w:lang w:val="es-ES" w:eastAsia="es-ES"/>
        </w:rPr>
        <w:t xml:space="preserve">3.- </w:t>
      </w:r>
      <w:r w:rsidR="004A23ED" w:rsidRPr="00883441">
        <w:rPr>
          <w:rFonts w:cs="Calibri"/>
          <w:b/>
          <w:color w:val="002060"/>
          <w:sz w:val="28"/>
          <w:szCs w:val="18"/>
          <w:u w:val="single"/>
          <w:lang w:val="es-ES" w:eastAsia="es-ES"/>
        </w:rPr>
        <w:t>Infraestructura hidroagrícola.-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 xml:space="preserve"> Construcción de presas y rastros Tipo TIF</w:t>
      </w:r>
    </w:p>
    <w:p w:rsidR="00883441" w:rsidRPr="0098747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</w:p>
    <w:p w:rsidR="004A23E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>
        <w:rPr>
          <w:rFonts w:cs="Calibri"/>
          <w:b/>
          <w:color w:val="002060"/>
          <w:sz w:val="28"/>
          <w:szCs w:val="18"/>
          <w:lang w:val="es-ES" w:eastAsia="es-ES"/>
        </w:rPr>
        <w:t xml:space="preserve">4.- </w:t>
      </w:r>
      <w:r w:rsidR="004A23ED" w:rsidRPr="00883441">
        <w:rPr>
          <w:rFonts w:cs="Calibri"/>
          <w:b/>
          <w:color w:val="002060"/>
          <w:sz w:val="28"/>
          <w:szCs w:val="18"/>
          <w:u w:val="single"/>
          <w:lang w:val="es-ES" w:eastAsia="es-ES"/>
        </w:rPr>
        <w:t>Agregación de valor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 xml:space="preserve">.- Construcción del Centro de Valor Agregado </w:t>
      </w:r>
    </w:p>
    <w:p w:rsidR="00883441" w:rsidRPr="0098747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</w:p>
    <w:p w:rsidR="004A23ED" w:rsidRPr="0098747D" w:rsidRDefault="00883441" w:rsidP="004A23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2060"/>
          <w:sz w:val="28"/>
          <w:szCs w:val="18"/>
          <w:lang w:val="es-ES" w:eastAsia="es-ES"/>
        </w:rPr>
      </w:pPr>
      <w:r>
        <w:rPr>
          <w:rFonts w:cs="Calibri"/>
          <w:b/>
          <w:color w:val="002060"/>
          <w:sz w:val="28"/>
          <w:szCs w:val="18"/>
          <w:lang w:val="es-ES" w:eastAsia="es-ES"/>
        </w:rPr>
        <w:t xml:space="preserve">5.- </w:t>
      </w:r>
      <w:r w:rsidR="004A23ED" w:rsidRPr="00883441">
        <w:rPr>
          <w:rFonts w:cs="Calibri"/>
          <w:b/>
          <w:color w:val="002060"/>
          <w:sz w:val="28"/>
          <w:szCs w:val="18"/>
          <w:u w:val="single"/>
          <w:lang w:val="es-ES" w:eastAsia="es-ES"/>
        </w:rPr>
        <w:t>Fomento al desarrollo de capacidades.-</w:t>
      </w:r>
      <w:r w:rsidR="004A23ED">
        <w:rPr>
          <w:rFonts w:cs="Calibri"/>
          <w:b/>
          <w:color w:val="002060"/>
          <w:sz w:val="28"/>
          <w:szCs w:val="18"/>
          <w:lang w:val="es-ES" w:eastAsia="es-ES"/>
        </w:rPr>
        <w:t xml:space="preserve"> Incorporación de nuevos modelos de producción</w:t>
      </w:r>
    </w:p>
    <w:p w:rsidR="005B4FED" w:rsidRDefault="005B4FED" w:rsidP="00236110">
      <w:pPr>
        <w:tabs>
          <w:tab w:val="left" w:pos="5805"/>
        </w:tabs>
        <w:rPr>
          <w:color w:val="365F91" w:themeColor="accent1" w:themeShade="BF"/>
          <w:sz w:val="20"/>
          <w:szCs w:val="20"/>
          <w:lang w:val="es-ES"/>
        </w:rPr>
      </w:pPr>
    </w:p>
    <w:p w:rsidR="00904547" w:rsidRDefault="00904547" w:rsidP="00236110">
      <w:pPr>
        <w:tabs>
          <w:tab w:val="left" w:pos="5805"/>
        </w:tabs>
        <w:rPr>
          <w:color w:val="365F91" w:themeColor="accent1" w:themeShade="BF"/>
          <w:sz w:val="20"/>
          <w:szCs w:val="20"/>
          <w:lang w:val="es-ES"/>
        </w:rPr>
      </w:pPr>
    </w:p>
    <w:p w:rsidR="00904547" w:rsidRDefault="00904547" w:rsidP="00236110">
      <w:pPr>
        <w:tabs>
          <w:tab w:val="left" w:pos="5805"/>
        </w:tabs>
        <w:rPr>
          <w:color w:val="365F91" w:themeColor="accent1" w:themeShade="BF"/>
          <w:sz w:val="20"/>
          <w:szCs w:val="20"/>
          <w:lang w:val="es-ES"/>
        </w:rPr>
      </w:pPr>
    </w:p>
    <w:p w:rsidR="00904547" w:rsidRPr="004A23ED" w:rsidRDefault="00904547" w:rsidP="00236110">
      <w:pPr>
        <w:tabs>
          <w:tab w:val="left" w:pos="5805"/>
        </w:tabs>
        <w:rPr>
          <w:color w:val="365F91" w:themeColor="accent1" w:themeShade="BF"/>
          <w:sz w:val="20"/>
          <w:szCs w:val="20"/>
          <w:lang w:val="es-ES"/>
        </w:rPr>
      </w:pPr>
      <w:bookmarkStart w:id="0" w:name="_GoBack"/>
      <w:bookmarkEnd w:id="0"/>
    </w:p>
    <w:sectPr w:rsidR="00904547" w:rsidRPr="004A23ED" w:rsidSect="00B328CD">
      <w:headerReference w:type="default" r:id="rId9"/>
      <w:footerReference w:type="default" r:id="rId10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93" w:rsidRDefault="006A1D93" w:rsidP="00EC0D0D">
      <w:pPr>
        <w:spacing w:after="0" w:line="240" w:lineRule="auto"/>
      </w:pPr>
      <w:r>
        <w:separator/>
      </w:r>
    </w:p>
  </w:endnote>
  <w:endnote w:type="continuationSeparator" w:id="1">
    <w:p w:rsidR="006A1D93" w:rsidRDefault="006A1D93" w:rsidP="00EC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0D" w:rsidRPr="00EC0D0D" w:rsidRDefault="00EC0D0D">
    <w:pPr>
      <w:pStyle w:val="Piedepgina"/>
      <w:rPr>
        <w:sz w:val="24"/>
        <w:lang w:val="es-MX"/>
      </w:rPr>
    </w:pPr>
  </w:p>
  <w:p w:rsidR="00EC0D0D" w:rsidRPr="00EC0D0D" w:rsidRDefault="00EC0D0D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93" w:rsidRDefault="006A1D93" w:rsidP="00EC0D0D">
      <w:pPr>
        <w:spacing w:after="0" w:line="240" w:lineRule="auto"/>
      </w:pPr>
      <w:r>
        <w:separator/>
      </w:r>
    </w:p>
  </w:footnote>
  <w:footnote w:type="continuationSeparator" w:id="1">
    <w:p w:rsidR="006A1D93" w:rsidRDefault="006A1D93" w:rsidP="00EC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0D" w:rsidRDefault="00EC0D0D" w:rsidP="00EC0D0D">
    <w:pPr>
      <w:pStyle w:val="Encabezado"/>
      <w:jc w:val="center"/>
    </w:pPr>
  </w:p>
  <w:p w:rsidR="00EC0D0D" w:rsidRPr="004A23ED" w:rsidRDefault="004A23ED" w:rsidP="005B4FED">
    <w:pPr>
      <w:pStyle w:val="Encabezado"/>
      <w:jc w:val="right"/>
      <w:rPr>
        <w:b/>
        <w:color w:val="365F91" w:themeColor="accent1" w:themeShade="BF"/>
        <w:lang w:val="es-MX"/>
      </w:rPr>
    </w:pPr>
    <w:r w:rsidRPr="004A23ED">
      <w:rPr>
        <w:b/>
        <w:color w:val="365F91" w:themeColor="accent1" w:themeShade="BF"/>
        <w:lang w:val="es-MX"/>
      </w:rPr>
      <w:t xml:space="preserve">Secretaría de Desarrollo Rural del Gobierno  del Estado de Jalisco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CEFE"/>
      </v:shape>
    </w:pict>
  </w:numPicBullet>
  <w:abstractNum w:abstractNumId="0">
    <w:nsid w:val="009D2FF1"/>
    <w:multiLevelType w:val="hybridMultilevel"/>
    <w:tmpl w:val="C2DAD9EA"/>
    <w:lvl w:ilvl="0" w:tplc="62F6FA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4A4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CA7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EE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E0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2D0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C4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CA1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ADB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5F87"/>
    <w:multiLevelType w:val="hybridMultilevel"/>
    <w:tmpl w:val="26CA82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4FCE"/>
    <w:multiLevelType w:val="hybridMultilevel"/>
    <w:tmpl w:val="9A261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287C"/>
    <w:multiLevelType w:val="hybridMultilevel"/>
    <w:tmpl w:val="B656968C"/>
    <w:lvl w:ilvl="0" w:tplc="0422E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E69DC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0D2639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9D08A4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B5479B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C2BBE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96FC6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22A74C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B3658B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C30E1D"/>
    <w:multiLevelType w:val="hybridMultilevel"/>
    <w:tmpl w:val="467ED6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676"/>
    <w:multiLevelType w:val="hybridMultilevel"/>
    <w:tmpl w:val="BA8CFC46"/>
    <w:lvl w:ilvl="0" w:tplc="A3CE9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AFF9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73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8E6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4F9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2B5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427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0F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E47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A355B3"/>
    <w:multiLevelType w:val="hybridMultilevel"/>
    <w:tmpl w:val="F7F8941E"/>
    <w:lvl w:ilvl="0" w:tplc="E098C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CF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A26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C065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095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584E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04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CD3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84F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F135E7"/>
    <w:multiLevelType w:val="hybridMultilevel"/>
    <w:tmpl w:val="2CB46F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14085"/>
    <w:multiLevelType w:val="hybridMultilevel"/>
    <w:tmpl w:val="BF84C5EE"/>
    <w:lvl w:ilvl="0" w:tplc="E97E3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082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0A2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BE72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47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251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0D5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F9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B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B82321"/>
    <w:multiLevelType w:val="hybridMultilevel"/>
    <w:tmpl w:val="D4FA2D7A"/>
    <w:lvl w:ilvl="0" w:tplc="E7D68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664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CA7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CDE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0D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48A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2E2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A5D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8A1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A16A85"/>
    <w:multiLevelType w:val="hybridMultilevel"/>
    <w:tmpl w:val="5830AB64"/>
    <w:lvl w:ilvl="0" w:tplc="95EAA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9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EB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2D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CA0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86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CCD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409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880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26DF0"/>
    <w:multiLevelType w:val="hybridMultilevel"/>
    <w:tmpl w:val="A64AE4EA"/>
    <w:lvl w:ilvl="0" w:tplc="7F626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6E0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6EFC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4055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221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89F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0F8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ED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A0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55932A2"/>
    <w:multiLevelType w:val="hybridMultilevel"/>
    <w:tmpl w:val="616AA90E"/>
    <w:lvl w:ilvl="0" w:tplc="0D026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844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E87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A7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66A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291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40E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AB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827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25BC6"/>
    <w:multiLevelType w:val="hybridMultilevel"/>
    <w:tmpl w:val="EBB87850"/>
    <w:lvl w:ilvl="0" w:tplc="3AF2D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4BD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AF0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46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A58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471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C9F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8E7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093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3726A7"/>
    <w:multiLevelType w:val="hybridMultilevel"/>
    <w:tmpl w:val="1922A6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E560A"/>
    <w:multiLevelType w:val="hybridMultilevel"/>
    <w:tmpl w:val="015EB60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724DBC"/>
    <w:multiLevelType w:val="hybridMultilevel"/>
    <w:tmpl w:val="B150F55A"/>
    <w:lvl w:ilvl="0" w:tplc="08C835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6A7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A60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6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81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AF3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24B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A1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F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D501BD"/>
    <w:multiLevelType w:val="hybridMultilevel"/>
    <w:tmpl w:val="B65ECABC"/>
    <w:lvl w:ilvl="0" w:tplc="44840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6EB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2E4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E47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C1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A6F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4E6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A1C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47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37187"/>
    <w:multiLevelType w:val="hybridMultilevel"/>
    <w:tmpl w:val="3BF0D0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794A"/>
    <w:multiLevelType w:val="hybridMultilevel"/>
    <w:tmpl w:val="74C425E6"/>
    <w:lvl w:ilvl="0" w:tplc="44DE75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B10BA"/>
    <w:multiLevelType w:val="hybridMultilevel"/>
    <w:tmpl w:val="DBBC72C8"/>
    <w:lvl w:ilvl="0" w:tplc="E90AB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E2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FA2B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AFA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204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E12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E21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417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2A4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0556C6E"/>
    <w:multiLevelType w:val="hybridMultilevel"/>
    <w:tmpl w:val="F1A605F4"/>
    <w:lvl w:ilvl="0" w:tplc="A232E8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E4C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CA6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8E0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6B8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C7A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84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8FE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655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F30688"/>
    <w:multiLevelType w:val="hybridMultilevel"/>
    <w:tmpl w:val="9A64859A"/>
    <w:lvl w:ilvl="0" w:tplc="E4E6C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84D2C"/>
    <w:multiLevelType w:val="hybridMultilevel"/>
    <w:tmpl w:val="B6C43694"/>
    <w:lvl w:ilvl="0" w:tplc="44A60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A1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292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634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068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A2D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8E0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8A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A8E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4"/>
  </w:num>
  <w:num w:numId="6">
    <w:abstractNumId w:val="22"/>
  </w:num>
  <w:num w:numId="7">
    <w:abstractNumId w:val="3"/>
  </w:num>
  <w:num w:numId="8">
    <w:abstractNumId w:val="10"/>
  </w:num>
  <w:num w:numId="9">
    <w:abstractNumId w:val="17"/>
  </w:num>
  <w:num w:numId="10">
    <w:abstractNumId w:val="16"/>
  </w:num>
  <w:num w:numId="11">
    <w:abstractNumId w:val="21"/>
  </w:num>
  <w:num w:numId="12">
    <w:abstractNumId w:val="2"/>
  </w:num>
  <w:num w:numId="13">
    <w:abstractNumId w:val="1"/>
  </w:num>
  <w:num w:numId="14">
    <w:abstractNumId w:val="20"/>
  </w:num>
  <w:num w:numId="15">
    <w:abstractNumId w:val="13"/>
  </w:num>
  <w:num w:numId="16">
    <w:abstractNumId w:val="11"/>
  </w:num>
  <w:num w:numId="17">
    <w:abstractNumId w:val="8"/>
  </w:num>
  <w:num w:numId="18">
    <w:abstractNumId w:val="7"/>
  </w:num>
  <w:num w:numId="19">
    <w:abstractNumId w:val="5"/>
  </w:num>
  <w:num w:numId="20">
    <w:abstractNumId w:val="6"/>
  </w:num>
  <w:num w:numId="21">
    <w:abstractNumId w:val="23"/>
  </w:num>
  <w:num w:numId="22">
    <w:abstractNumId w:val="9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C0D0D"/>
    <w:rsid w:val="00171173"/>
    <w:rsid w:val="00174250"/>
    <w:rsid w:val="001973A0"/>
    <w:rsid w:val="001C5599"/>
    <w:rsid w:val="00220F2D"/>
    <w:rsid w:val="00236110"/>
    <w:rsid w:val="002765B4"/>
    <w:rsid w:val="002A05C6"/>
    <w:rsid w:val="002C7D58"/>
    <w:rsid w:val="002D6F30"/>
    <w:rsid w:val="00340A94"/>
    <w:rsid w:val="003A16E1"/>
    <w:rsid w:val="004A23ED"/>
    <w:rsid w:val="005B4FED"/>
    <w:rsid w:val="00601CE1"/>
    <w:rsid w:val="00620711"/>
    <w:rsid w:val="006A1D93"/>
    <w:rsid w:val="00704322"/>
    <w:rsid w:val="00883441"/>
    <w:rsid w:val="008C32A7"/>
    <w:rsid w:val="00904547"/>
    <w:rsid w:val="00972FA4"/>
    <w:rsid w:val="0098747D"/>
    <w:rsid w:val="00A3540A"/>
    <w:rsid w:val="00A87248"/>
    <w:rsid w:val="00B0154F"/>
    <w:rsid w:val="00B328CD"/>
    <w:rsid w:val="00B67C54"/>
    <w:rsid w:val="00BF3F23"/>
    <w:rsid w:val="00C90A55"/>
    <w:rsid w:val="00C94F60"/>
    <w:rsid w:val="00CA6055"/>
    <w:rsid w:val="00CA7988"/>
    <w:rsid w:val="00D11102"/>
    <w:rsid w:val="00D208AB"/>
    <w:rsid w:val="00D467CD"/>
    <w:rsid w:val="00D76ED0"/>
    <w:rsid w:val="00D84EC9"/>
    <w:rsid w:val="00DF646B"/>
    <w:rsid w:val="00EC0D0D"/>
    <w:rsid w:val="00F7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0D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0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C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0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0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742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0D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0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C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0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0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742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9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4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maria.elena</dc:creator>
  <cp:lastModifiedBy>Usuario</cp:lastModifiedBy>
  <cp:revision>2</cp:revision>
  <dcterms:created xsi:type="dcterms:W3CDTF">2014-11-28T16:43:00Z</dcterms:created>
  <dcterms:modified xsi:type="dcterms:W3CDTF">2014-11-28T16:43:00Z</dcterms:modified>
</cp:coreProperties>
</file>